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9A2" w14:textId="77777777" w:rsidR="00DA6A35" w:rsidRDefault="00DA6A35" w:rsidP="00DA6A35">
      <w:pPr>
        <w:pStyle w:val="Heading2"/>
      </w:pPr>
      <w:bookmarkStart w:id="0" w:name="_Toc70076535"/>
      <w:r>
        <w:t>Module 11: Probate Law [Elective]</w:t>
      </w:r>
      <w:bookmarkEnd w:id="0"/>
    </w:p>
    <w:p w14:paraId="338A5611" w14:textId="77777777" w:rsidR="00DA6A35" w:rsidRPr="00B37334" w:rsidRDefault="00DA6A35" w:rsidP="00DA6A35"/>
    <w:tbl>
      <w:tblPr>
        <w:tblStyle w:val="TableGrid"/>
        <w:tblW w:w="5000" w:type="pct"/>
        <w:tblInd w:w="0" w:type="dxa"/>
        <w:tblLook w:val="04A0" w:firstRow="1" w:lastRow="0" w:firstColumn="1" w:lastColumn="0" w:noHBand="0" w:noVBand="1"/>
      </w:tblPr>
      <w:tblGrid>
        <w:gridCol w:w="2231"/>
        <w:gridCol w:w="755"/>
        <w:gridCol w:w="953"/>
        <w:gridCol w:w="1973"/>
        <w:gridCol w:w="1197"/>
        <w:gridCol w:w="353"/>
        <w:gridCol w:w="1548"/>
      </w:tblGrid>
      <w:tr w:rsidR="00DA6A35" w:rsidRPr="00711351" w14:paraId="7A24934C" w14:textId="77777777" w:rsidTr="00B54421">
        <w:tc>
          <w:tcPr>
            <w:tcW w:w="5000" w:type="pct"/>
            <w:gridSpan w:val="7"/>
            <w:shd w:val="clear" w:color="auto" w:fill="D9E2F3" w:themeFill="accent1" w:themeFillTint="33"/>
            <w:vAlign w:val="center"/>
          </w:tcPr>
          <w:p w14:paraId="5D149853"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Module title</w:t>
            </w:r>
          </w:p>
        </w:tc>
      </w:tr>
      <w:tr w:rsidR="00DA6A35" w:rsidRPr="00711351" w14:paraId="2482B020" w14:textId="77777777" w:rsidTr="00B54421">
        <w:tc>
          <w:tcPr>
            <w:tcW w:w="5000" w:type="pct"/>
            <w:gridSpan w:val="7"/>
            <w:tcBorders>
              <w:bottom w:val="single" w:sz="4" w:space="0" w:color="auto"/>
            </w:tcBorders>
            <w:vAlign w:val="center"/>
          </w:tcPr>
          <w:p w14:paraId="6833C112" w14:textId="77777777" w:rsidR="00DA6A35" w:rsidRPr="00711351" w:rsidRDefault="00DA6A35" w:rsidP="00B54421">
            <w:pPr>
              <w:rPr>
                <w:rFonts w:asciiTheme="minorHAnsi" w:hAnsiTheme="minorHAnsi" w:cstheme="minorHAnsi"/>
              </w:rPr>
            </w:pPr>
            <w:r>
              <w:rPr>
                <w:rFonts w:asciiTheme="minorHAnsi" w:hAnsiTheme="minorHAnsi" w:cstheme="minorHAnsi"/>
              </w:rPr>
              <w:t>Probate Law [E]</w:t>
            </w:r>
          </w:p>
        </w:tc>
      </w:tr>
      <w:tr w:rsidR="00DA6A35" w:rsidRPr="00711351" w14:paraId="53979100" w14:textId="77777777" w:rsidTr="00B54421">
        <w:tc>
          <w:tcPr>
            <w:tcW w:w="1657" w:type="pct"/>
            <w:gridSpan w:val="2"/>
            <w:shd w:val="clear" w:color="auto" w:fill="D9E2F3" w:themeFill="accent1" w:themeFillTint="33"/>
            <w:vAlign w:val="center"/>
          </w:tcPr>
          <w:p w14:paraId="44AB7445"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 xml:space="preserve">Module NFQ level </w:t>
            </w:r>
            <w:r w:rsidRPr="00711351">
              <w:rPr>
                <w:rFonts w:asciiTheme="minorHAnsi" w:hAnsiTheme="minorHAnsi" w:cstheme="minorHAnsi"/>
                <w:bCs/>
              </w:rPr>
              <w:t>(only if an NFQ level can be demonstrated)</w:t>
            </w:r>
          </w:p>
        </w:tc>
        <w:tc>
          <w:tcPr>
            <w:tcW w:w="1624" w:type="pct"/>
            <w:gridSpan w:val="2"/>
            <w:shd w:val="clear" w:color="auto" w:fill="D9E2F3" w:themeFill="accent1" w:themeFillTint="33"/>
            <w:vAlign w:val="center"/>
          </w:tcPr>
          <w:p w14:paraId="00986133"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Module number / reference</w:t>
            </w:r>
          </w:p>
        </w:tc>
        <w:tc>
          <w:tcPr>
            <w:tcW w:w="860" w:type="pct"/>
            <w:gridSpan w:val="2"/>
            <w:shd w:val="clear" w:color="auto" w:fill="D9E2F3" w:themeFill="accent1" w:themeFillTint="33"/>
            <w:vAlign w:val="center"/>
          </w:tcPr>
          <w:p w14:paraId="70D584BE" w14:textId="77777777" w:rsidR="00DA6A35" w:rsidRPr="00711351" w:rsidRDefault="00DA6A35" w:rsidP="00B54421">
            <w:pPr>
              <w:jc w:val="center"/>
              <w:rPr>
                <w:rFonts w:asciiTheme="minorHAnsi" w:hAnsiTheme="minorHAnsi" w:cstheme="minorHAnsi"/>
                <w:b/>
              </w:rPr>
            </w:pPr>
            <w:r w:rsidRPr="00711351">
              <w:rPr>
                <w:rFonts w:asciiTheme="minorHAnsi" w:hAnsiTheme="minorHAnsi" w:cstheme="minorHAnsi"/>
                <w:b/>
              </w:rPr>
              <w:t>ECTS Value</w:t>
            </w:r>
          </w:p>
        </w:tc>
        <w:tc>
          <w:tcPr>
            <w:tcW w:w="859" w:type="pct"/>
            <w:shd w:val="clear" w:color="auto" w:fill="D9E2F3" w:themeFill="accent1" w:themeFillTint="33"/>
            <w:vAlign w:val="center"/>
          </w:tcPr>
          <w:p w14:paraId="4A52551A" w14:textId="77777777" w:rsidR="00DA6A35" w:rsidRPr="00711351" w:rsidRDefault="00DA6A35" w:rsidP="00B54421">
            <w:pPr>
              <w:jc w:val="center"/>
              <w:rPr>
                <w:rFonts w:asciiTheme="minorHAnsi" w:hAnsiTheme="minorHAnsi" w:cstheme="minorHAnsi"/>
                <w:b/>
              </w:rPr>
            </w:pPr>
            <w:r w:rsidRPr="00711351">
              <w:rPr>
                <w:rFonts w:asciiTheme="minorHAnsi" w:hAnsiTheme="minorHAnsi" w:cstheme="minorHAnsi"/>
                <w:b/>
              </w:rPr>
              <w:t>Duration</w:t>
            </w:r>
          </w:p>
        </w:tc>
      </w:tr>
      <w:tr w:rsidR="00DA6A35" w:rsidRPr="00711351" w14:paraId="51D80D90" w14:textId="77777777" w:rsidTr="00B54421">
        <w:tc>
          <w:tcPr>
            <w:tcW w:w="1657" w:type="pct"/>
            <w:gridSpan w:val="2"/>
            <w:tcBorders>
              <w:top w:val="single" w:sz="4" w:space="0" w:color="auto"/>
              <w:bottom w:val="single" w:sz="4" w:space="0" w:color="auto"/>
            </w:tcBorders>
            <w:vAlign w:val="center"/>
          </w:tcPr>
          <w:p w14:paraId="78A27C92" w14:textId="77777777" w:rsidR="00DA6A35" w:rsidRPr="00711351" w:rsidRDefault="00DA6A35" w:rsidP="00B54421">
            <w:pPr>
              <w:rPr>
                <w:rFonts w:asciiTheme="minorHAnsi" w:hAnsiTheme="minorHAnsi" w:cstheme="minorHAnsi"/>
                <w:color w:val="000000" w:themeColor="text1"/>
              </w:rPr>
            </w:pPr>
            <w:r w:rsidRPr="00711351">
              <w:rPr>
                <w:rFonts w:asciiTheme="minorHAnsi" w:hAnsiTheme="minorHAnsi" w:cstheme="minorHAnsi"/>
                <w:color w:val="000000" w:themeColor="text1"/>
              </w:rPr>
              <w:t>Level 7</w:t>
            </w:r>
          </w:p>
        </w:tc>
        <w:tc>
          <w:tcPr>
            <w:tcW w:w="1624" w:type="pct"/>
            <w:gridSpan w:val="2"/>
            <w:tcBorders>
              <w:top w:val="single" w:sz="4" w:space="0" w:color="auto"/>
              <w:bottom w:val="single" w:sz="4" w:space="0" w:color="auto"/>
            </w:tcBorders>
            <w:vAlign w:val="center"/>
          </w:tcPr>
          <w:p w14:paraId="0C91E980" w14:textId="77777777" w:rsidR="00DA6A35" w:rsidRPr="00711351" w:rsidRDefault="00DA6A35" w:rsidP="00B54421">
            <w:pPr>
              <w:rPr>
                <w:rFonts w:asciiTheme="minorHAnsi" w:hAnsiTheme="minorHAnsi" w:cstheme="minorHAnsi"/>
                <w:color w:val="000000" w:themeColor="text1"/>
              </w:rPr>
            </w:pPr>
            <w:r w:rsidRPr="00711351">
              <w:rPr>
                <w:rFonts w:asciiTheme="minorHAnsi" w:hAnsiTheme="minorHAnsi" w:cstheme="minorHAnsi"/>
                <w:color w:val="000000" w:themeColor="text1"/>
              </w:rPr>
              <w:t>DLSP-PL</w:t>
            </w:r>
          </w:p>
        </w:tc>
        <w:tc>
          <w:tcPr>
            <w:tcW w:w="860" w:type="pct"/>
            <w:gridSpan w:val="2"/>
            <w:tcBorders>
              <w:top w:val="single" w:sz="4" w:space="0" w:color="auto"/>
              <w:bottom w:val="single" w:sz="4" w:space="0" w:color="auto"/>
            </w:tcBorders>
            <w:vAlign w:val="center"/>
          </w:tcPr>
          <w:p w14:paraId="54B77BBC" w14:textId="77777777" w:rsidR="00DA6A35" w:rsidRPr="00711351" w:rsidRDefault="00DA6A35" w:rsidP="00B54421">
            <w:pPr>
              <w:jc w:val="center"/>
              <w:rPr>
                <w:rFonts w:asciiTheme="minorHAnsi" w:hAnsiTheme="minorHAnsi" w:cstheme="minorHAnsi"/>
                <w:bCs/>
                <w:color w:val="000000" w:themeColor="text1"/>
              </w:rPr>
            </w:pPr>
            <w:r w:rsidRPr="00711351">
              <w:rPr>
                <w:rFonts w:asciiTheme="minorHAnsi" w:hAnsiTheme="minorHAnsi" w:cstheme="minorHAnsi"/>
                <w:bCs/>
                <w:color w:val="000000" w:themeColor="text1"/>
              </w:rPr>
              <w:t>5 ECTS</w:t>
            </w:r>
          </w:p>
        </w:tc>
        <w:tc>
          <w:tcPr>
            <w:tcW w:w="859" w:type="pct"/>
            <w:tcBorders>
              <w:top w:val="single" w:sz="4" w:space="0" w:color="auto"/>
              <w:bottom w:val="single" w:sz="4" w:space="0" w:color="auto"/>
            </w:tcBorders>
            <w:vAlign w:val="center"/>
          </w:tcPr>
          <w:p w14:paraId="1E12C9E5" w14:textId="77777777" w:rsidR="00DA6A35" w:rsidRPr="00711351" w:rsidRDefault="00DA6A35" w:rsidP="00B54421">
            <w:pPr>
              <w:jc w:val="center"/>
              <w:rPr>
                <w:rFonts w:asciiTheme="minorHAnsi" w:hAnsiTheme="minorHAnsi" w:cstheme="minorHAnsi"/>
                <w:bCs/>
                <w:color w:val="000000" w:themeColor="text1"/>
              </w:rPr>
            </w:pPr>
            <w:r w:rsidRPr="00711351">
              <w:rPr>
                <w:rFonts w:asciiTheme="minorHAnsi" w:hAnsiTheme="minorHAnsi" w:cstheme="minorHAnsi"/>
                <w:bCs/>
                <w:color w:val="000000" w:themeColor="text1"/>
              </w:rPr>
              <w:t>8 weeks</w:t>
            </w:r>
          </w:p>
        </w:tc>
      </w:tr>
      <w:tr w:rsidR="00DA6A35" w:rsidRPr="00711351" w14:paraId="4923BF7E" w14:textId="77777777" w:rsidTr="00B54421">
        <w:tc>
          <w:tcPr>
            <w:tcW w:w="3281" w:type="pct"/>
            <w:gridSpan w:val="4"/>
            <w:shd w:val="clear" w:color="auto" w:fill="D9E2F3" w:themeFill="accent1" w:themeFillTint="33"/>
            <w:vAlign w:val="center"/>
          </w:tcPr>
          <w:p w14:paraId="688D3011"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 xml:space="preserve">Parent programme(s). </w:t>
            </w:r>
            <w:r w:rsidRPr="00711351">
              <w:rPr>
                <w:rFonts w:asciiTheme="minorHAnsi" w:hAnsiTheme="minorHAnsi" w:cstheme="minorHAnsi"/>
                <w:bCs/>
              </w:rPr>
              <w:t>Principal programme title, and embedded(s) if relevant</w:t>
            </w:r>
          </w:p>
        </w:tc>
        <w:tc>
          <w:tcPr>
            <w:tcW w:w="860" w:type="pct"/>
            <w:gridSpan w:val="2"/>
            <w:shd w:val="clear" w:color="auto" w:fill="D9E2F3" w:themeFill="accent1" w:themeFillTint="33"/>
            <w:vAlign w:val="center"/>
          </w:tcPr>
          <w:p w14:paraId="0B79E574"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Stage of parent programme</w:t>
            </w:r>
          </w:p>
        </w:tc>
        <w:tc>
          <w:tcPr>
            <w:tcW w:w="859" w:type="pct"/>
            <w:shd w:val="clear" w:color="auto" w:fill="D9E2F3" w:themeFill="accent1" w:themeFillTint="33"/>
            <w:vAlign w:val="center"/>
          </w:tcPr>
          <w:p w14:paraId="5E644E7B"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Semester No.</w:t>
            </w:r>
          </w:p>
        </w:tc>
      </w:tr>
      <w:tr w:rsidR="00DA6A35" w:rsidRPr="00711351" w14:paraId="3365AE67" w14:textId="77777777" w:rsidTr="00B54421">
        <w:tc>
          <w:tcPr>
            <w:tcW w:w="3281" w:type="pct"/>
            <w:gridSpan w:val="4"/>
            <w:shd w:val="clear" w:color="auto" w:fill="auto"/>
            <w:vAlign w:val="center"/>
          </w:tcPr>
          <w:p w14:paraId="7B761372"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Diploma in Legal Studies and Practice</w:t>
            </w:r>
          </w:p>
        </w:tc>
        <w:tc>
          <w:tcPr>
            <w:tcW w:w="860" w:type="pct"/>
            <w:gridSpan w:val="2"/>
            <w:shd w:val="clear" w:color="auto" w:fill="auto"/>
            <w:vAlign w:val="center"/>
          </w:tcPr>
          <w:p w14:paraId="7BD4F1F9" w14:textId="77777777" w:rsidR="00DA6A35" w:rsidRPr="00711351" w:rsidRDefault="00DA6A35" w:rsidP="00B54421">
            <w:pPr>
              <w:jc w:val="center"/>
              <w:rPr>
                <w:rFonts w:asciiTheme="minorHAnsi" w:hAnsiTheme="minorHAnsi" w:cstheme="minorHAnsi"/>
              </w:rPr>
            </w:pPr>
            <w:r>
              <w:rPr>
                <w:rFonts w:asciiTheme="minorHAnsi" w:hAnsiTheme="minorHAnsi" w:cstheme="minorHAnsi"/>
              </w:rPr>
              <w:t>Award Stage</w:t>
            </w:r>
          </w:p>
        </w:tc>
        <w:tc>
          <w:tcPr>
            <w:tcW w:w="859" w:type="pct"/>
            <w:shd w:val="clear" w:color="auto" w:fill="auto"/>
            <w:vAlign w:val="center"/>
          </w:tcPr>
          <w:p w14:paraId="3353DD83" w14:textId="77777777" w:rsidR="00DA6A35" w:rsidRPr="00711351" w:rsidRDefault="00DA6A35" w:rsidP="00B54421">
            <w:pPr>
              <w:jc w:val="center"/>
              <w:rPr>
                <w:rFonts w:asciiTheme="minorHAnsi" w:hAnsiTheme="minorHAnsi" w:cstheme="minorHAnsi"/>
              </w:rPr>
            </w:pPr>
            <w:r w:rsidRPr="00711351">
              <w:rPr>
                <w:rFonts w:asciiTheme="minorHAnsi" w:hAnsiTheme="minorHAnsi" w:cstheme="minorHAnsi"/>
              </w:rPr>
              <w:t>Block 4</w:t>
            </w:r>
          </w:p>
        </w:tc>
      </w:tr>
      <w:tr w:rsidR="00DA6A35" w:rsidRPr="00711351" w14:paraId="007A9806" w14:textId="77777777" w:rsidTr="00B54421">
        <w:tc>
          <w:tcPr>
            <w:tcW w:w="3281" w:type="pct"/>
            <w:gridSpan w:val="4"/>
            <w:shd w:val="clear" w:color="auto" w:fill="auto"/>
            <w:vAlign w:val="center"/>
          </w:tcPr>
          <w:p w14:paraId="5EE067A7" w14:textId="77777777" w:rsidR="00DA6A35" w:rsidRPr="00711351" w:rsidRDefault="00DA6A35" w:rsidP="00B54421">
            <w:pPr>
              <w:rPr>
                <w:rFonts w:asciiTheme="minorHAnsi" w:hAnsiTheme="minorHAnsi" w:cstheme="minorHAnsi"/>
              </w:rPr>
            </w:pPr>
            <w:r>
              <w:rPr>
                <w:rFonts w:asciiTheme="minorHAnsi" w:hAnsiTheme="minorHAnsi" w:cstheme="minorHAnsi"/>
              </w:rPr>
              <w:t>Certificate in Legal Studies</w:t>
            </w:r>
          </w:p>
        </w:tc>
        <w:tc>
          <w:tcPr>
            <w:tcW w:w="860" w:type="pct"/>
            <w:gridSpan w:val="2"/>
            <w:shd w:val="clear" w:color="auto" w:fill="auto"/>
            <w:vAlign w:val="center"/>
          </w:tcPr>
          <w:p w14:paraId="61F56162" w14:textId="77777777" w:rsidR="00DA6A35" w:rsidRPr="00711351" w:rsidRDefault="00DA6A35" w:rsidP="00B54421">
            <w:pPr>
              <w:jc w:val="center"/>
              <w:rPr>
                <w:rFonts w:asciiTheme="minorHAnsi" w:hAnsiTheme="minorHAnsi" w:cstheme="minorHAnsi"/>
              </w:rPr>
            </w:pPr>
            <w:r>
              <w:rPr>
                <w:rFonts w:asciiTheme="minorHAnsi" w:hAnsiTheme="minorHAnsi" w:cstheme="minorHAnsi"/>
              </w:rPr>
              <w:t>Award Stage</w:t>
            </w:r>
          </w:p>
        </w:tc>
        <w:tc>
          <w:tcPr>
            <w:tcW w:w="859" w:type="pct"/>
            <w:shd w:val="clear" w:color="auto" w:fill="auto"/>
            <w:vAlign w:val="center"/>
          </w:tcPr>
          <w:p w14:paraId="1DA5E623" w14:textId="77777777" w:rsidR="00DA6A35" w:rsidRPr="00711351" w:rsidRDefault="00DA6A35" w:rsidP="00B54421">
            <w:pPr>
              <w:jc w:val="center"/>
              <w:rPr>
                <w:rFonts w:asciiTheme="minorHAnsi" w:hAnsiTheme="minorHAnsi" w:cstheme="minorHAnsi"/>
              </w:rPr>
            </w:pPr>
            <w:r>
              <w:rPr>
                <w:rFonts w:asciiTheme="minorHAnsi" w:hAnsiTheme="minorHAnsi" w:cstheme="minorHAnsi"/>
              </w:rPr>
              <w:t>Block 4</w:t>
            </w:r>
          </w:p>
        </w:tc>
      </w:tr>
      <w:tr w:rsidR="00DA6A35" w:rsidRPr="00711351" w14:paraId="19E6B0A7" w14:textId="77777777" w:rsidTr="00B54421">
        <w:tc>
          <w:tcPr>
            <w:tcW w:w="1657" w:type="pct"/>
            <w:gridSpan w:val="2"/>
            <w:shd w:val="clear" w:color="auto" w:fill="D9E2F3" w:themeFill="accent1" w:themeFillTint="33"/>
            <w:vAlign w:val="center"/>
          </w:tcPr>
          <w:p w14:paraId="7A26C058"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color w:val="000000"/>
                <w:lang w:eastAsia="en-US"/>
              </w:rPr>
              <w:t>Teaching and Learning modes</w:t>
            </w:r>
          </w:p>
        </w:tc>
        <w:tc>
          <w:tcPr>
            <w:tcW w:w="3343" w:type="pct"/>
            <w:gridSpan w:val="5"/>
            <w:shd w:val="clear" w:color="auto" w:fill="D9E2F3" w:themeFill="accent1" w:themeFillTint="33"/>
            <w:vAlign w:val="center"/>
          </w:tcPr>
          <w:p w14:paraId="3BADE994"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color w:val="000000"/>
                <w:lang w:eastAsia="en-US"/>
              </w:rPr>
              <w:t xml:space="preserve">Proportion </w:t>
            </w:r>
            <w:r w:rsidRPr="00711351">
              <w:rPr>
                <w:rFonts w:asciiTheme="minorHAnsi" w:hAnsiTheme="minorHAnsi" w:cstheme="minorHAnsi"/>
                <w:color w:val="000000"/>
                <w:lang w:eastAsia="en-US"/>
              </w:rPr>
              <w:t>(% of Total Directed Learning)</w:t>
            </w:r>
          </w:p>
        </w:tc>
      </w:tr>
      <w:tr w:rsidR="00DA6A35" w:rsidRPr="00711351" w14:paraId="48619D94" w14:textId="77777777" w:rsidTr="00B54421">
        <w:trPr>
          <w:trHeight w:val="283"/>
        </w:trPr>
        <w:tc>
          <w:tcPr>
            <w:tcW w:w="1657" w:type="pct"/>
            <w:gridSpan w:val="2"/>
            <w:shd w:val="clear" w:color="auto" w:fill="auto"/>
            <w:vAlign w:val="center"/>
          </w:tcPr>
          <w:p w14:paraId="4213C0FF" w14:textId="77777777" w:rsidR="00DA6A35" w:rsidRPr="00711351" w:rsidRDefault="00DA6A35" w:rsidP="00B54421">
            <w:pPr>
              <w:rPr>
                <w:rFonts w:asciiTheme="minorHAnsi" w:hAnsiTheme="minorHAnsi" w:cstheme="minorHAnsi"/>
                <w:b/>
              </w:rPr>
            </w:pPr>
            <w:r w:rsidRPr="00711351">
              <w:rPr>
                <w:rFonts w:asciiTheme="minorHAnsi" w:hAnsiTheme="minorHAnsi" w:cstheme="minorHAnsi"/>
                <w:color w:val="000000"/>
                <w:lang w:eastAsia="en-US"/>
              </w:rPr>
              <w:t>Classroom / Face to Face</w:t>
            </w:r>
          </w:p>
        </w:tc>
        <w:tc>
          <w:tcPr>
            <w:tcW w:w="3343" w:type="pct"/>
            <w:gridSpan w:val="5"/>
            <w:shd w:val="clear" w:color="auto" w:fill="auto"/>
            <w:vAlign w:val="center"/>
          </w:tcPr>
          <w:p w14:paraId="0ADFD7AC"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20%</w:t>
            </w:r>
          </w:p>
        </w:tc>
      </w:tr>
      <w:tr w:rsidR="00DA6A35" w:rsidRPr="00711351" w14:paraId="467F5BB9" w14:textId="77777777" w:rsidTr="00B54421">
        <w:trPr>
          <w:trHeight w:val="283"/>
        </w:trPr>
        <w:tc>
          <w:tcPr>
            <w:tcW w:w="1657" w:type="pct"/>
            <w:gridSpan w:val="2"/>
            <w:shd w:val="clear" w:color="auto" w:fill="auto"/>
            <w:vAlign w:val="center"/>
          </w:tcPr>
          <w:p w14:paraId="63E7042A" w14:textId="77777777" w:rsidR="00DA6A35" w:rsidRPr="00711351" w:rsidRDefault="00DA6A35" w:rsidP="00B54421">
            <w:pPr>
              <w:rPr>
                <w:rFonts w:asciiTheme="minorHAnsi" w:hAnsiTheme="minorHAnsi" w:cstheme="minorHAnsi"/>
                <w:b/>
              </w:rPr>
            </w:pPr>
            <w:r w:rsidRPr="00711351">
              <w:rPr>
                <w:rFonts w:asciiTheme="minorHAnsi" w:hAnsiTheme="minorHAnsi" w:cstheme="minorHAnsi"/>
                <w:color w:val="000000"/>
                <w:lang w:eastAsia="en-US"/>
              </w:rPr>
              <w:t>Workplace</w:t>
            </w:r>
          </w:p>
        </w:tc>
        <w:tc>
          <w:tcPr>
            <w:tcW w:w="3343" w:type="pct"/>
            <w:gridSpan w:val="5"/>
            <w:shd w:val="clear" w:color="auto" w:fill="auto"/>
            <w:vAlign w:val="center"/>
          </w:tcPr>
          <w:p w14:paraId="3097B173" w14:textId="77777777" w:rsidR="00DA6A35" w:rsidRPr="00711351" w:rsidRDefault="00DA6A35" w:rsidP="00B54421">
            <w:pPr>
              <w:rPr>
                <w:rFonts w:asciiTheme="minorHAnsi" w:hAnsiTheme="minorHAnsi" w:cstheme="minorHAnsi"/>
              </w:rPr>
            </w:pPr>
            <w:r>
              <w:rPr>
                <w:rFonts w:asciiTheme="minorHAnsi" w:hAnsiTheme="minorHAnsi" w:cstheme="minorHAnsi"/>
              </w:rPr>
              <w:t>-</w:t>
            </w:r>
          </w:p>
        </w:tc>
      </w:tr>
      <w:tr w:rsidR="00DA6A35" w:rsidRPr="00711351" w14:paraId="3C82C608" w14:textId="77777777" w:rsidTr="00B54421">
        <w:trPr>
          <w:trHeight w:val="283"/>
        </w:trPr>
        <w:tc>
          <w:tcPr>
            <w:tcW w:w="1657" w:type="pct"/>
            <w:gridSpan w:val="2"/>
            <w:shd w:val="clear" w:color="auto" w:fill="auto"/>
            <w:vAlign w:val="center"/>
          </w:tcPr>
          <w:p w14:paraId="1EEEA4F8" w14:textId="77777777" w:rsidR="00DA6A35" w:rsidRPr="00711351" w:rsidRDefault="00DA6A35" w:rsidP="00B54421">
            <w:pPr>
              <w:rPr>
                <w:rFonts w:asciiTheme="minorHAnsi" w:hAnsiTheme="minorHAnsi" w:cstheme="minorHAnsi"/>
                <w:b/>
              </w:rPr>
            </w:pPr>
            <w:r w:rsidRPr="00711351">
              <w:rPr>
                <w:rFonts w:asciiTheme="minorHAnsi" w:hAnsiTheme="minorHAnsi" w:cstheme="minorHAnsi"/>
                <w:color w:val="000000"/>
                <w:lang w:eastAsia="en-US"/>
              </w:rPr>
              <w:t>Online</w:t>
            </w:r>
          </w:p>
        </w:tc>
        <w:tc>
          <w:tcPr>
            <w:tcW w:w="3343" w:type="pct"/>
            <w:gridSpan w:val="5"/>
            <w:shd w:val="clear" w:color="auto" w:fill="auto"/>
            <w:vAlign w:val="center"/>
          </w:tcPr>
          <w:p w14:paraId="443B92FD" w14:textId="77777777" w:rsidR="00DA6A35" w:rsidRPr="00711351" w:rsidRDefault="00DA6A35" w:rsidP="00B54421">
            <w:pPr>
              <w:rPr>
                <w:rFonts w:asciiTheme="minorHAnsi" w:hAnsiTheme="minorHAnsi" w:cstheme="minorHAnsi"/>
              </w:rPr>
            </w:pPr>
            <w:r>
              <w:rPr>
                <w:rFonts w:asciiTheme="minorHAnsi" w:hAnsiTheme="minorHAnsi" w:cstheme="minorHAnsi"/>
              </w:rPr>
              <w:t>-</w:t>
            </w:r>
          </w:p>
        </w:tc>
      </w:tr>
      <w:tr w:rsidR="00DA6A35" w:rsidRPr="00711351" w14:paraId="7704FB9D" w14:textId="77777777" w:rsidTr="00B54421">
        <w:trPr>
          <w:trHeight w:val="283"/>
        </w:trPr>
        <w:tc>
          <w:tcPr>
            <w:tcW w:w="1657" w:type="pct"/>
            <w:gridSpan w:val="2"/>
            <w:shd w:val="clear" w:color="auto" w:fill="auto"/>
            <w:vAlign w:val="center"/>
          </w:tcPr>
          <w:p w14:paraId="7FF3FDBD" w14:textId="77777777" w:rsidR="00DA6A35" w:rsidRPr="00711351" w:rsidRDefault="00DA6A35" w:rsidP="00B54421">
            <w:pPr>
              <w:rPr>
                <w:rFonts w:asciiTheme="minorHAnsi" w:hAnsiTheme="minorHAnsi" w:cstheme="minorHAnsi"/>
                <w:color w:val="000000"/>
                <w:lang w:eastAsia="en-US"/>
              </w:rPr>
            </w:pPr>
            <w:r w:rsidRPr="00711351">
              <w:rPr>
                <w:rFonts w:asciiTheme="minorHAnsi" w:hAnsiTheme="minorHAnsi" w:cstheme="minorHAnsi"/>
                <w:color w:val="000000"/>
                <w:lang w:eastAsia="en-US"/>
              </w:rPr>
              <w:t>Other (Identify)</w:t>
            </w:r>
          </w:p>
        </w:tc>
        <w:tc>
          <w:tcPr>
            <w:tcW w:w="3343" w:type="pct"/>
            <w:gridSpan w:val="5"/>
            <w:shd w:val="clear" w:color="auto" w:fill="auto"/>
            <w:vAlign w:val="center"/>
          </w:tcPr>
          <w:p w14:paraId="4E5A3DE3"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80%</w:t>
            </w:r>
          </w:p>
        </w:tc>
      </w:tr>
      <w:tr w:rsidR="00DA6A35" w:rsidRPr="00711351" w14:paraId="45755853" w14:textId="77777777" w:rsidTr="00B54421">
        <w:tc>
          <w:tcPr>
            <w:tcW w:w="5000" w:type="pct"/>
            <w:gridSpan w:val="7"/>
            <w:shd w:val="clear" w:color="auto" w:fill="D9E2F3" w:themeFill="accent1" w:themeFillTint="33"/>
            <w:vAlign w:val="center"/>
          </w:tcPr>
          <w:p w14:paraId="1535A130"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Entry requirements (statement of knowledge, skill and competence)</w:t>
            </w:r>
          </w:p>
        </w:tc>
      </w:tr>
      <w:tr w:rsidR="00DA6A35" w:rsidRPr="00711351" w14:paraId="04A93D99" w14:textId="77777777" w:rsidTr="00B54421">
        <w:tc>
          <w:tcPr>
            <w:tcW w:w="5000" w:type="pct"/>
            <w:gridSpan w:val="7"/>
            <w:shd w:val="clear" w:color="auto" w:fill="auto"/>
            <w:vAlign w:val="center"/>
          </w:tcPr>
          <w:p w14:paraId="41CA303C"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Learners must comply with and mee</w:t>
            </w:r>
            <w:r>
              <w:rPr>
                <w:rFonts w:asciiTheme="minorHAnsi" w:hAnsiTheme="minorHAnsi" w:cstheme="minorHAnsi"/>
              </w:rPr>
              <w:t>t programme entry requirements.</w:t>
            </w:r>
          </w:p>
        </w:tc>
      </w:tr>
      <w:tr w:rsidR="00DA6A35" w:rsidRPr="00711351" w14:paraId="22D9FEB1" w14:textId="77777777" w:rsidTr="00B54421">
        <w:tc>
          <w:tcPr>
            <w:tcW w:w="2186" w:type="pct"/>
            <w:gridSpan w:val="3"/>
            <w:shd w:val="clear" w:color="auto" w:fill="D9E2F3" w:themeFill="accent1" w:themeFillTint="33"/>
            <w:vAlign w:val="center"/>
          </w:tcPr>
          <w:p w14:paraId="6BACDB37"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Maximum number of learners per instance of the module</w:t>
            </w:r>
          </w:p>
        </w:tc>
        <w:tc>
          <w:tcPr>
            <w:tcW w:w="2814" w:type="pct"/>
            <w:gridSpan w:val="4"/>
            <w:shd w:val="clear" w:color="auto" w:fill="FFFFFF" w:themeFill="background1"/>
            <w:vAlign w:val="center"/>
          </w:tcPr>
          <w:p w14:paraId="6162B581"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80</w:t>
            </w:r>
            <w:r>
              <w:rPr>
                <w:rFonts w:asciiTheme="minorHAnsi" w:hAnsiTheme="minorHAnsi" w:cstheme="minorHAnsi"/>
              </w:rPr>
              <w:t xml:space="preserve"> learners</w:t>
            </w:r>
          </w:p>
        </w:tc>
      </w:tr>
      <w:tr w:rsidR="00DA6A35" w:rsidRPr="00711351" w14:paraId="5CAE32AB" w14:textId="77777777" w:rsidTr="00B54421">
        <w:tc>
          <w:tcPr>
            <w:tcW w:w="2186" w:type="pct"/>
            <w:gridSpan w:val="3"/>
            <w:shd w:val="clear" w:color="auto" w:fill="D9E2F3" w:themeFill="accent1" w:themeFillTint="33"/>
            <w:vAlign w:val="center"/>
          </w:tcPr>
          <w:p w14:paraId="200C8433"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Average (over the duration of the module) of the contact hours</w:t>
            </w:r>
            <w:r>
              <w:rPr>
                <w:rFonts w:asciiTheme="minorHAnsi" w:hAnsiTheme="minorHAnsi" w:cstheme="minorHAnsi"/>
                <w:b/>
              </w:rPr>
              <w:t xml:space="preserve"> </w:t>
            </w:r>
            <w:r w:rsidRPr="00711351">
              <w:rPr>
                <w:rFonts w:asciiTheme="minorHAnsi" w:hAnsiTheme="minorHAnsi" w:cstheme="minorHAnsi"/>
                <w:b/>
              </w:rPr>
              <w:t xml:space="preserve">per week </w:t>
            </w:r>
          </w:p>
        </w:tc>
        <w:tc>
          <w:tcPr>
            <w:tcW w:w="2814" w:type="pct"/>
            <w:gridSpan w:val="4"/>
            <w:shd w:val="clear" w:color="auto" w:fill="FFFFFF" w:themeFill="background1"/>
            <w:vAlign w:val="center"/>
          </w:tcPr>
          <w:p w14:paraId="1B385F56"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4</w:t>
            </w:r>
            <w:r>
              <w:rPr>
                <w:rFonts w:asciiTheme="minorHAnsi" w:hAnsiTheme="minorHAnsi" w:cstheme="minorHAnsi"/>
              </w:rPr>
              <w:t xml:space="preserve"> hours</w:t>
            </w:r>
          </w:p>
        </w:tc>
      </w:tr>
      <w:tr w:rsidR="00DA6A35" w:rsidRPr="00711351" w14:paraId="4697CFB7" w14:textId="77777777" w:rsidTr="00B54421">
        <w:tc>
          <w:tcPr>
            <w:tcW w:w="2186" w:type="pct"/>
            <w:gridSpan w:val="3"/>
            <w:shd w:val="clear" w:color="auto" w:fill="D9E2F3" w:themeFill="accent1" w:themeFillTint="33"/>
            <w:vAlign w:val="center"/>
          </w:tcPr>
          <w:p w14:paraId="21DAAE74"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Pre-requisite module title(s) (if any)</w:t>
            </w:r>
          </w:p>
        </w:tc>
        <w:tc>
          <w:tcPr>
            <w:tcW w:w="2814" w:type="pct"/>
            <w:gridSpan w:val="4"/>
            <w:shd w:val="clear" w:color="auto" w:fill="FFFFFF" w:themeFill="background1"/>
            <w:vAlign w:val="center"/>
          </w:tcPr>
          <w:p w14:paraId="5D6353EF"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n/a</w:t>
            </w:r>
          </w:p>
        </w:tc>
      </w:tr>
      <w:tr w:rsidR="00DA6A35" w:rsidRPr="00711351" w14:paraId="444EFEA6" w14:textId="77777777" w:rsidTr="00B54421">
        <w:tc>
          <w:tcPr>
            <w:tcW w:w="2186" w:type="pct"/>
            <w:gridSpan w:val="3"/>
            <w:shd w:val="clear" w:color="auto" w:fill="D9E2F3" w:themeFill="accent1" w:themeFillTint="33"/>
            <w:vAlign w:val="center"/>
          </w:tcPr>
          <w:p w14:paraId="49087BCB"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Co-requisite module title(s) (if any)</w:t>
            </w:r>
          </w:p>
        </w:tc>
        <w:tc>
          <w:tcPr>
            <w:tcW w:w="2814" w:type="pct"/>
            <w:gridSpan w:val="4"/>
            <w:shd w:val="clear" w:color="auto" w:fill="FFFFFF" w:themeFill="background1"/>
            <w:vAlign w:val="center"/>
          </w:tcPr>
          <w:p w14:paraId="6581EC31"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n/a</w:t>
            </w:r>
          </w:p>
        </w:tc>
      </w:tr>
      <w:tr w:rsidR="00DA6A35" w:rsidRPr="00711351" w14:paraId="50371DD5" w14:textId="77777777" w:rsidTr="00B54421">
        <w:tc>
          <w:tcPr>
            <w:tcW w:w="2186" w:type="pct"/>
            <w:gridSpan w:val="3"/>
            <w:shd w:val="clear" w:color="auto" w:fill="D9E2F3" w:themeFill="accent1" w:themeFillTint="33"/>
            <w:vAlign w:val="center"/>
          </w:tcPr>
          <w:p w14:paraId="258C00E5"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Is this a capstone module? (Yes or No)</w:t>
            </w:r>
          </w:p>
        </w:tc>
        <w:tc>
          <w:tcPr>
            <w:tcW w:w="2814" w:type="pct"/>
            <w:gridSpan w:val="4"/>
            <w:shd w:val="clear" w:color="auto" w:fill="FFFFFF" w:themeFill="background1"/>
            <w:vAlign w:val="center"/>
          </w:tcPr>
          <w:p w14:paraId="070B1BD3"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No</w:t>
            </w:r>
          </w:p>
        </w:tc>
      </w:tr>
      <w:tr w:rsidR="00DA6A35" w:rsidRPr="00711351" w14:paraId="6D17B998" w14:textId="77777777" w:rsidTr="00B54421">
        <w:tc>
          <w:tcPr>
            <w:tcW w:w="5000" w:type="pct"/>
            <w:gridSpan w:val="7"/>
            <w:shd w:val="clear" w:color="auto" w:fill="D9E2F3" w:themeFill="accent1" w:themeFillTint="33"/>
            <w:vAlign w:val="center"/>
          </w:tcPr>
          <w:p w14:paraId="6D804659" w14:textId="77777777" w:rsidR="00DA6A35" w:rsidRPr="00711351" w:rsidRDefault="00DA6A35" w:rsidP="00B54421">
            <w:pPr>
              <w:rPr>
                <w:rFonts w:asciiTheme="minorHAnsi" w:hAnsiTheme="minorHAnsi" w:cstheme="minorHAnsi"/>
                <w:b/>
              </w:rPr>
            </w:pPr>
            <w:r w:rsidRPr="00711351">
              <w:rPr>
                <w:rFonts w:asciiTheme="minorHAnsi" w:hAnsiTheme="minorHAnsi" w:cstheme="minorHAnsi"/>
                <w:b/>
              </w:rPr>
              <w:t>Module-specific physical resources and support required</w:t>
            </w:r>
            <w:r w:rsidRPr="00711351">
              <w:rPr>
                <w:rFonts w:asciiTheme="minorHAnsi" w:hAnsiTheme="minorHAnsi" w:cstheme="minorHAnsi"/>
              </w:rPr>
              <w:t xml:space="preserve"> </w:t>
            </w:r>
            <w:r w:rsidRPr="00711351">
              <w:rPr>
                <w:rFonts w:asciiTheme="minorHAnsi" w:hAnsiTheme="minorHAnsi" w:cstheme="minorHAnsi"/>
                <w:b/>
              </w:rPr>
              <w:t>per centre (or instance of the module)</w:t>
            </w:r>
          </w:p>
        </w:tc>
      </w:tr>
      <w:tr w:rsidR="00DA6A35" w:rsidRPr="00711351" w14:paraId="74A87D59" w14:textId="77777777" w:rsidTr="00B54421">
        <w:tc>
          <w:tcPr>
            <w:tcW w:w="5000" w:type="pct"/>
            <w:gridSpan w:val="7"/>
            <w:shd w:val="clear" w:color="auto" w:fill="FFFFFF" w:themeFill="background1"/>
            <w:vAlign w:val="center"/>
          </w:tcPr>
          <w:p w14:paraId="4237E066"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Lecture room with Wi-Fi access, digital recording facilities, Zoo</w:t>
            </w:r>
            <w:r>
              <w:rPr>
                <w:rFonts w:asciiTheme="minorHAnsi" w:hAnsiTheme="minorHAnsi" w:cstheme="minorHAnsi"/>
              </w:rPr>
              <w:t>m access and digital projector.</w:t>
            </w:r>
          </w:p>
        </w:tc>
      </w:tr>
      <w:tr w:rsidR="00DA6A35" w:rsidRPr="00711351" w14:paraId="1846C7C5" w14:textId="77777777" w:rsidTr="00B54421">
        <w:tc>
          <w:tcPr>
            <w:tcW w:w="5000" w:type="pct"/>
            <w:gridSpan w:val="7"/>
            <w:shd w:val="clear" w:color="auto" w:fill="D9E2F3" w:themeFill="accent1" w:themeFillTint="33"/>
            <w:vAlign w:val="center"/>
          </w:tcPr>
          <w:p w14:paraId="7EDDA66E" w14:textId="77777777" w:rsidR="00DA6A35" w:rsidRPr="00711351" w:rsidRDefault="00DA6A35" w:rsidP="00B54421">
            <w:pPr>
              <w:rPr>
                <w:rFonts w:asciiTheme="minorHAnsi" w:hAnsiTheme="minorHAnsi" w:cstheme="minorHAnsi"/>
              </w:rPr>
            </w:pPr>
            <w:r w:rsidRPr="00711351">
              <w:rPr>
                <w:rFonts w:asciiTheme="minorHAnsi" w:hAnsiTheme="minorHAnsi" w:cstheme="minorHAnsi"/>
                <w:b/>
              </w:rPr>
              <w:t xml:space="preserve">Specification of the qualifications (academic, pedagogical and professional/occupational) and experience required of staff working in this module. </w:t>
            </w:r>
          </w:p>
        </w:tc>
      </w:tr>
      <w:tr w:rsidR="00DA6A35" w:rsidRPr="00711351" w14:paraId="66ED651F" w14:textId="77777777" w:rsidTr="00B54421">
        <w:tc>
          <w:tcPr>
            <w:tcW w:w="1238" w:type="pct"/>
            <w:vAlign w:val="center"/>
          </w:tcPr>
          <w:p w14:paraId="6E6A8324" w14:textId="77777777" w:rsidR="00DA6A35" w:rsidRPr="00711351" w:rsidRDefault="00DA6A35" w:rsidP="00B54421">
            <w:pPr>
              <w:rPr>
                <w:rFonts w:asciiTheme="minorHAnsi" w:hAnsiTheme="minorHAnsi" w:cstheme="minorHAnsi"/>
              </w:rPr>
            </w:pPr>
            <w:r w:rsidRPr="00711351">
              <w:rPr>
                <w:rFonts w:asciiTheme="minorHAnsi" w:hAnsiTheme="minorHAnsi" w:cstheme="minorHAnsi"/>
                <w:b/>
                <w:lang w:eastAsia="en-US"/>
              </w:rPr>
              <w:t>Role e.g. Tutor, Mentor etc</w:t>
            </w:r>
          </w:p>
        </w:tc>
        <w:tc>
          <w:tcPr>
            <w:tcW w:w="2707" w:type="pct"/>
            <w:gridSpan w:val="4"/>
            <w:vAlign w:val="center"/>
          </w:tcPr>
          <w:p w14:paraId="0735ED39" w14:textId="77777777" w:rsidR="00DA6A35" w:rsidRPr="00711351" w:rsidRDefault="00DA6A35" w:rsidP="00B54421">
            <w:pPr>
              <w:rPr>
                <w:rFonts w:asciiTheme="minorHAnsi" w:hAnsiTheme="minorHAnsi" w:cstheme="minorHAnsi"/>
              </w:rPr>
            </w:pPr>
            <w:r w:rsidRPr="00711351">
              <w:rPr>
                <w:rFonts w:asciiTheme="minorHAnsi" w:hAnsiTheme="minorHAnsi" w:cstheme="minorHAnsi"/>
                <w:b/>
                <w:bCs/>
              </w:rPr>
              <w:t xml:space="preserve">Qualifications &amp; experience required: </w:t>
            </w:r>
          </w:p>
        </w:tc>
        <w:tc>
          <w:tcPr>
            <w:tcW w:w="1055" w:type="pct"/>
            <w:gridSpan w:val="2"/>
            <w:vAlign w:val="center"/>
          </w:tcPr>
          <w:p w14:paraId="3ADA61F9" w14:textId="77777777" w:rsidR="00DA6A35" w:rsidRPr="00711351" w:rsidRDefault="00DA6A35" w:rsidP="00B54421">
            <w:pPr>
              <w:rPr>
                <w:rFonts w:asciiTheme="minorHAnsi" w:hAnsiTheme="minorHAnsi" w:cstheme="minorHAnsi"/>
              </w:rPr>
            </w:pPr>
            <w:r w:rsidRPr="00711351">
              <w:rPr>
                <w:rFonts w:asciiTheme="minorHAnsi" w:hAnsiTheme="minorHAnsi" w:cstheme="minorHAnsi"/>
                <w:b/>
                <w:lang w:eastAsia="en-US"/>
              </w:rPr>
              <w:t># of Staff with this profile (WTEs)</w:t>
            </w:r>
          </w:p>
        </w:tc>
      </w:tr>
      <w:tr w:rsidR="00DA6A35" w:rsidRPr="00711351" w14:paraId="1BFCD21F" w14:textId="77777777" w:rsidTr="00B54421">
        <w:tc>
          <w:tcPr>
            <w:tcW w:w="1238" w:type="pct"/>
            <w:vAlign w:val="center"/>
          </w:tcPr>
          <w:p w14:paraId="3C4D4408" w14:textId="77777777" w:rsidR="00DA6A35" w:rsidRPr="00711351" w:rsidRDefault="00DA6A35" w:rsidP="00B54421">
            <w:pPr>
              <w:rPr>
                <w:rFonts w:asciiTheme="minorHAnsi" w:hAnsiTheme="minorHAnsi" w:cstheme="minorHAnsi"/>
              </w:rPr>
            </w:pPr>
            <w:r w:rsidRPr="00711351">
              <w:rPr>
                <w:rFonts w:asciiTheme="minorHAnsi" w:hAnsiTheme="minorHAnsi" w:cstheme="minorHAnsi"/>
              </w:rPr>
              <w:t>Lecturer</w:t>
            </w:r>
          </w:p>
        </w:tc>
        <w:tc>
          <w:tcPr>
            <w:tcW w:w="2707" w:type="pct"/>
            <w:gridSpan w:val="4"/>
            <w:vAlign w:val="center"/>
          </w:tcPr>
          <w:p w14:paraId="7B37C4B7" w14:textId="77777777" w:rsidR="00DA6A35" w:rsidRPr="00711351" w:rsidRDefault="00DA6A35" w:rsidP="00B54421">
            <w:pPr>
              <w:suppressAutoHyphens w:val="0"/>
              <w:rPr>
                <w:rFonts w:asciiTheme="minorHAnsi" w:hAnsiTheme="minorHAnsi" w:cstheme="minorHAnsi"/>
              </w:rPr>
            </w:pPr>
            <w:r w:rsidRPr="00325408">
              <w:rPr>
                <w:rFonts w:asciiTheme="minorHAnsi" w:hAnsiTheme="minorHAnsi" w:cstheme="minorHAnsi"/>
                <w:szCs w:val="22"/>
              </w:rPr>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rFonts w:asciiTheme="minorHAnsi" w:hAnsiTheme="minorHAnsi" w:cstheme="minorHAnsi"/>
                <w:bCs/>
                <w:szCs w:val="22"/>
              </w:rPr>
              <w:t>Industry experience is beneficial but not a requirement.</w:t>
            </w:r>
          </w:p>
        </w:tc>
        <w:tc>
          <w:tcPr>
            <w:tcW w:w="1055" w:type="pct"/>
            <w:gridSpan w:val="2"/>
            <w:vAlign w:val="center"/>
          </w:tcPr>
          <w:p w14:paraId="25828A35" w14:textId="77777777" w:rsidR="00DA6A35" w:rsidRPr="00711351" w:rsidRDefault="00DA6A35" w:rsidP="00B54421">
            <w:pPr>
              <w:jc w:val="center"/>
              <w:rPr>
                <w:rFonts w:asciiTheme="minorHAnsi" w:hAnsiTheme="minorHAnsi" w:cstheme="minorHAnsi"/>
              </w:rPr>
            </w:pPr>
            <w:r>
              <w:rPr>
                <w:rFonts w:asciiTheme="minorHAnsi" w:hAnsiTheme="minorHAnsi" w:cstheme="minorHAnsi"/>
              </w:rPr>
              <w:t>0.2 WTE</w:t>
            </w:r>
          </w:p>
        </w:tc>
      </w:tr>
    </w:tbl>
    <w:p w14:paraId="4D15B1F3" w14:textId="77777777" w:rsidR="00DA6A35" w:rsidRPr="00FF3072" w:rsidRDefault="00DA6A35" w:rsidP="00DA6A35">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4504"/>
        <w:gridCol w:w="2253"/>
        <w:gridCol w:w="2253"/>
      </w:tblGrid>
      <w:tr w:rsidR="00DA6A35" w:rsidRPr="00711351" w14:paraId="62CFD412" w14:textId="77777777" w:rsidTr="00B54421">
        <w:tc>
          <w:tcPr>
            <w:tcW w:w="9010" w:type="dxa"/>
            <w:gridSpan w:val="3"/>
            <w:shd w:val="clear" w:color="auto" w:fill="D9E2F3" w:themeFill="accent1" w:themeFillTint="33"/>
            <w:vAlign w:val="center"/>
          </w:tcPr>
          <w:p w14:paraId="54588414" w14:textId="77777777" w:rsidR="00DA6A35" w:rsidRPr="00711351" w:rsidRDefault="00DA6A35" w:rsidP="00B54421">
            <w:pPr>
              <w:rPr>
                <w:rFonts w:asciiTheme="minorHAnsi" w:hAnsiTheme="minorHAnsi" w:cstheme="minorHAnsi"/>
                <w:b/>
                <w:szCs w:val="22"/>
              </w:rPr>
            </w:pPr>
            <w:r w:rsidRPr="00711351">
              <w:rPr>
                <w:rFonts w:asciiTheme="minorHAnsi" w:hAnsiTheme="minorHAnsi" w:cstheme="minorHAnsi"/>
                <w:b/>
                <w:szCs w:val="22"/>
              </w:rPr>
              <w:t xml:space="preserve">Analysis of required learning effort </w:t>
            </w:r>
          </w:p>
        </w:tc>
      </w:tr>
      <w:tr w:rsidR="00DA6A35" w:rsidRPr="00711351" w14:paraId="08CEDC23" w14:textId="77777777" w:rsidTr="00B54421">
        <w:trPr>
          <w:trHeight w:val="103"/>
        </w:trPr>
        <w:tc>
          <w:tcPr>
            <w:tcW w:w="4504" w:type="dxa"/>
            <w:shd w:val="clear" w:color="auto" w:fill="D9E2F3" w:themeFill="accent1" w:themeFillTint="33"/>
            <w:vAlign w:val="center"/>
          </w:tcPr>
          <w:p w14:paraId="5A07AA74"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b/>
                <w:szCs w:val="22"/>
              </w:rPr>
              <w:t>*Effort while in contact with staff</w:t>
            </w:r>
          </w:p>
        </w:tc>
        <w:tc>
          <w:tcPr>
            <w:tcW w:w="2253" w:type="dxa"/>
            <w:shd w:val="clear" w:color="auto" w:fill="D9E2F3" w:themeFill="accent1" w:themeFillTint="33"/>
            <w:vAlign w:val="center"/>
          </w:tcPr>
          <w:p w14:paraId="7322FDE7" w14:textId="77777777" w:rsidR="00DA6A35" w:rsidRPr="00711351" w:rsidRDefault="00DA6A35" w:rsidP="00B54421">
            <w:pPr>
              <w:jc w:val="center"/>
              <w:rPr>
                <w:rFonts w:asciiTheme="minorHAnsi" w:hAnsiTheme="minorHAnsi" w:cstheme="minorHAnsi"/>
                <w:b/>
                <w:szCs w:val="22"/>
              </w:rPr>
            </w:pPr>
            <w:r w:rsidRPr="00711351">
              <w:rPr>
                <w:rFonts w:asciiTheme="minorHAnsi" w:hAnsiTheme="minorHAnsi" w:cstheme="minorHAnsi"/>
                <w:b/>
                <w:szCs w:val="22"/>
              </w:rPr>
              <w:t>Minimum ratio teacher / learner</w:t>
            </w:r>
          </w:p>
        </w:tc>
        <w:tc>
          <w:tcPr>
            <w:tcW w:w="2253" w:type="dxa"/>
            <w:shd w:val="clear" w:color="auto" w:fill="D9E2F3" w:themeFill="accent1" w:themeFillTint="33"/>
            <w:vAlign w:val="center"/>
          </w:tcPr>
          <w:p w14:paraId="207377FD" w14:textId="77777777" w:rsidR="00DA6A35" w:rsidRPr="00711351" w:rsidRDefault="00DA6A35" w:rsidP="00B54421">
            <w:pPr>
              <w:jc w:val="center"/>
              <w:rPr>
                <w:rFonts w:asciiTheme="minorHAnsi" w:hAnsiTheme="minorHAnsi" w:cstheme="minorHAnsi"/>
                <w:szCs w:val="22"/>
              </w:rPr>
            </w:pPr>
            <w:r w:rsidRPr="00711351">
              <w:rPr>
                <w:rFonts w:asciiTheme="minorHAnsi" w:hAnsiTheme="minorHAnsi" w:cstheme="minorHAnsi"/>
                <w:b/>
                <w:szCs w:val="22"/>
              </w:rPr>
              <w:t>Hours</w:t>
            </w:r>
          </w:p>
        </w:tc>
      </w:tr>
      <w:tr w:rsidR="00DA6A35" w:rsidRPr="00711351" w14:paraId="5B8CF3F9" w14:textId="77777777" w:rsidTr="00B54421">
        <w:trPr>
          <w:trHeight w:val="70"/>
        </w:trPr>
        <w:tc>
          <w:tcPr>
            <w:tcW w:w="4504" w:type="dxa"/>
            <w:shd w:val="clear" w:color="auto" w:fill="D9E2F3" w:themeFill="accent1" w:themeFillTint="33"/>
            <w:vAlign w:val="center"/>
          </w:tcPr>
          <w:p w14:paraId="02DFD92D"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szCs w:val="22"/>
              </w:rPr>
              <w:tab/>
              <w:t>Classroom and demonstrations</w:t>
            </w:r>
          </w:p>
        </w:tc>
        <w:tc>
          <w:tcPr>
            <w:tcW w:w="2253" w:type="dxa"/>
            <w:vAlign w:val="center"/>
          </w:tcPr>
          <w:p w14:paraId="609B3823" w14:textId="77777777" w:rsidR="00DA6A35" w:rsidRPr="00711351" w:rsidRDefault="00DA6A35" w:rsidP="00B54421">
            <w:pPr>
              <w:jc w:val="center"/>
              <w:rPr>
                <w:rFonts w:asciiTheme="minorHAnsi" w:hAnsiTheme="minorHAnsi" w:cstheme="minorHAnsi"/>
                <w:szCs w:val="22"/>
              </w:rPr>
            </w:pPr>
            <w:r w:rsidRPr="00711351">
              <w:rPr>
                <w:rFonts w:asciiTheme="minorHAnsi" w:hAnsiTheme="minorHAnsi" w:cstheme="minorHAnsi"/>
                <w:szCs w:val="22"/>
              </w:rPr>
              <w:t>80:1</w:t>
            </w:r>
          </w:p>
        </w:tc>
        <w:tc>
          <w:tcPr>
            <w:tcW w:w="2253" w:type="dxa"/>
            <w:vAlign w:val="center"/>
          </w:tcPr>
          <w:p w14:paraId="3DC577AD" w14:textId="77777777" w:rsidR="00DA6A35" w:rsidRPr="00711351" w:rsidRDefault="00DA6A35" w:rsidP="00B54421">
            <w:pPr>
              <w:jc w:val="center"/>
              <w:rPr>
                <w:rFonts w:asciiTheme="minorHAnsi" w:hAnsiTheme="minorHAnsi" w:cstheme="minorHAnsi"/>
                <w:szCs w:val="22"/>
              </w:rPr>
            </w:pPr>
            <w:r w:rsidRPr="00711351">
              <w:rPr>
                <w:rFonts w:asciiTheme="minorHAnsi" w:hAnsiTheme="minorHAnsi" w:cstheme="minorHAnsi"/>
                <w:szCs w:val="22"/>
              </w:rPr>
              <w:t>21</w:t>
            </w:r>
          </w:p>
        </w:tc>
      </w:tr>
      <w:tr w:rsidR="00DA6A35" w:rsidRPr="00711351" w14:paraId="6B268ADB" w14:textId="77777777" w:rsidTr="00B54421">
        <w:tc>
          <w:tcPr>
            <w:tcW w:w="4504" w:type="dxa"/>
            <w:shd w:val="clear" w:color="auto" w:fill="D9E2F3" w:themeFill="accent1" w:themeFillTint="33"/>
            <w:vAlign w:val="center"/>
          </w:tcPr>
          <w:p w14:paraId="49788647" w14:textId="77777777" w:rsidR="00DA6A35" w:rsidRPr="00711351" w:rsidRDefault="00DA6A35" w:rsidP="00B54421">
            <w:pPr>
              <w:pStyle w:val="ListParagraph"/>
              <w:rPr>
                <w:rFonts w:asciiTheme="minorHAnsi" w:hAnsiTheme="minorHAnsi" w:cstheme="minorHAnsi"/>
                <w:szCs w:val="22"/>
              </w:rPr>
            </w:pPr>
            <w:r w:rsidRPr="00711351">
              <w:rPr>
                <w:rFonts w:asciiTheme="minorHAnsi" w:hAnsiTheme="minorHAnsi" w:cstheme="minorHAnsi"/>
                <w:szCs w:val="22"/>
              </w:rPr>
              <w:t>Mentoring and small-group teaching</w:t>
            </w:r>
          </w:p>
        </w:tc>
        <w:tc>
          <w:tcPr>
            <w:tcW w:w="2253" w:type="dxa"/>
          </w:tcPr>
          <w:p w14:paraId="2FC41E12" w14:textId="77777777" w:rsidR="00DA6A35" w:rsidRPr="00711351" w:rsidRDefault="00DA6A35" w:rsidP="00B54421">
            <w:pPr>
              <w:jc w:val="center"/>
              <w:rPr>
                <w:rFonts w:asciiTheme="minorHAnsi" w:hAnsiTheme="minorHAnsi" w:cstheme="minorHAnsi"/>
                <w:szCs w:val="22"/>
              </w:rPr>
            </w:pPr>
            <w:r w:rsidRPr="003E403E">
              <w:rPr>
                <w:rFonts w:asciiTheme="minorHAnsi" w:hAnsiTheme="minorHAnsi" w:cstheme="minorHAnsi"/>
                <w:szCs w:val="22"/>
              </w:rPr>
              <w:t>-</w:t>
            </w:r>
          </w:p>
        </w:tc>
        <w:tc>
          <w:tcPr>
            <w:tcW w:w="2253" w:type="dxa"/>
          </w:tcPr>
          <w:p w14:paraId="11C26EEF" w14:textId="77777777" w:rsidR="00DA6A35" w:rsidRPr="00711351" w:rsidRDefault="00DA6A35" w:rsidP="00B54421">
            <w:pPr>
              <w:jc w:val="center"/>
              <w:rPr>
                <w:rFonts w:asciiTheme="minorHAnsi" w:hAnsiTheme="minorHAnsi" w:cstheme="minorHAnsi"/>
                <w:szCs w:val="22"/>
              </w:rPr>
            </w:pPr>
            <w:r w:rsidRPr="003E403E">
              <w:rPr>
                <w:rFonts w:asciiTheme="minorHAnsi" w:hAnsiTheme="minorHAnsi" w:cstheme="minorHAnsi"/>
                <w:szCs w:val="22"/>
              </w:rPr>
              <w:t>-</w:t>
            </w:r>
          </w:p>
        </w:tc>
      </w:tr>
      <w:tr w:rsidR="00DA6A35" w:rsidRPr="00711351" w14:paraId="653378FF" w14:textId="77777777" w:rsidTr="00B54421">
        <w:tc>
          <w:tcPr>
            <w:tcW w:w="4504" w:type="dxa"/>
            <w:shd w:val="clear" w:color="auto" w:fill="D9E2F3" w:themeFill="accent1" w:themeFillTint="33"/>
            <w:vAlign w:val="center"/>
          </w:tcPr>
          <w:p w14:paraId="40A9F110"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szCs w:val="22"/>
              </w:rPr>
              <w:tab/>
              <w:t>Other (specify) – assignment</w:t>
            </w:r>
          </w:p>
        </w:tc>
        <w:tc>
          <w:tcPr>
            <w:tcW w:w="2253" w:type="dxa"/>
          </w:tcPr>
          <w:p w14:paraId="5291D63E" w14:textId="77777777" w:rsidR="00DA6A35" w:rsidRPr="00711351" w:rsidRDefault="00DA6A35" w:rsidP="00B54421">
            <w:pPr>
              <w:jc w:val="center"/>
              <w:rPr>
                <w:rFonts w:asciiTheme="minorHAnsi" w:hAnsiTheme="minorHAnsi" w:cstheme="minorHAnsi"/>
                <w:szCs w:val="22"/>
              </w:rPr>
            </w:pPr>
            <w:r w:rsidRPr="003E403E">
              <w:rPr>
                <w:rFonts w:asciiTheme="minorHAnsi" w:hAnsiTheme="minorHAnsi" w:cstheme="minorHAnsi"/>
                <w:szCs w:val="22"/>
              </w:rPr>
              <w:t>-</w:t>
            </w:r>
          </w:p>
        </w:tc>
        <w:tc>
          <w:tcPr>
            <w:tcW w:w="2253" w:type="dxa"/>
          </w:tcPr>
          <w:p w14:paraId="3FD4E3C9" w14:textId="77777777" w:rsidR="00DA6A35" w:rsidRPr="00711351" w:rsidRDefault="00DA6A35" w:rsidP="00B54421">
            <w:pPr>
              <w:jc w:val="center"/>
              <w:rPr>
                <w:rFonts w:asciiTheme="minorHAnsi" w:hAnsiTheme="minorHAnsi" w:cstheme="minorHAnsi"/>
                <w:szCs w:val="22"/>
              </w:rPr>
            </w:pPr>
            <w:r w:rsidRPr="003E403E">
              <w:rPr>
                <w:rFonts w:asciiTheme="minorHAnsi" w:hAnsiTheme="minorHAnsi" w:cstheme="minorHAnsi"/>
                <w:szCs w:val="22"/>
              </w:rPr>
              <w:t>-</w:t>
            </w:r>
          </w:p>
        </w:tc>
      </w:tr>
      <w:tr w:rsidR="00DA6A35" w:rsidRPr="00711351" w14:paraId="137F4346" w14:textId="77777777" w:rsidTr="00B54421">
        <w:tc>
          <w:tcPr>
            <w:tcW w:w="9010" w:type="dxa"/>
            <w:gridSpan w:val="3"/>
            <w:shd w:val="clear" w:color="auto" w:fill="D9E2F3" w:themeFill="accent1" w:themeFillTint="33"/>
            <w:vAlign w:val="center"/>
          </w:tcPr>
          <w:p w14:paraId="02B5CCD2"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b/>
                <w:szCs w:val="22"/>
              </w:rPr>
              <w:t>Independent Learning</w:t>
            </w:r>
          </w:p>
        </w:tc>
      </w:tr>
      <w:tr w:rsidR="00DA6A35" w:rsidRPr="00711351" w14:paraId="3BD66E8F" w14:textId="77777777" w:rsidTr="00B54421">
        <w:tc>
          <w:tcPr>
            <w:tcW w:w="6757" w:type="dxa"/>
            <w:gridSpan w:val="2"/>
            <w:shd w:val="clear" w:color="auto" w:fill="D9E2F3" w:themeFill="accent1" w:themeFillTint="33"/>
            <w:vAlign w:val="center"/>
          </w:tcPr>
          <w:p w14:paraId="144483A4"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szCs w:val="22"/>
              </w:rPr>
              <w:tab/>
              <w:t>Directed e-learning (hours)</w:t>
            </w:r>
          </w:p>
        </w:tc>
        <w:tc>
          <w:tcPr>
            <w:tcW w:w="2253" w:type="dxa"/>
            <w:vAlign w:val="center"/>
          </w:tcPr>
          <w:p w14:paraId="237ADF54" w14:textId="77777777" w:rsidR="00DA6A35" w:rsidRPr="00711351" w:rsidRDefault="00DA6A35" w:rsidP="00B54421">
            <w:pPr>
              <w:jc w:val="center"/>
              <w:rPr>
                <w:rFonts w:asciiTheme="minorHAnsi" w:hAnsiTheme="minorHAnsi" w:cstheme="minorHAnsi"/>
                <w:szCs w:val="22"/>
              </w:rPr>
            </w:pPr>
            <w:r>
              <w:rPr>
                <w:rFonts w:asciiTheme="minorHAnsi" w:hAnsiTheme="minorHAnsi" w:cstheme="minorHAnsi"/>
                <w:szCs w:val="22"/>
              </w:rPr>
              <w:t>-</w:t>
            </w:r>
          </w:p>
        </w:tc>
      </w:tr>
      <w:tr w:rsidR="00DA6A35" w:rsidRPr="00711351" w14:paraId="10698767" w14:textId="77777777" w:rsidTr="00B54421">
        <w:tc>
          <w:tcPr>
            <w:tcW w:w="6757" w:type="dxa"/>
            <w:gridSpan w:val="2"/>
            <w:shd w:val="clear" w:color="auto" w:fill="D9E2F3" w:themeFill="accent1" w:themeFillTint="33"/>
            <w:vAlign w:val="center"/>
          </w:tcPr>
          <w:p w14:paraId="2C5C4402"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szCs w:val="22"/>
              </w:rPr>
              <w:tab/>
              <w:t>Independent Learning (hours)</w:t>
            </w:r>
          </w:p>
        </w:tc>
        <w:tc>
          <w:tcPr>
            <w:tcW w:w="2253" w:type="dxa"/>
            <w:vAlign w:val="center"/>
          </w:tcPr>
          <w:p w14:paraId="6AA9D551" w14:textId="77777777" w:rsidR="00DA6A35" w:rsidRPr="00711351" w:rsidRDefault="00DA6A35" w:rsidP="00B54421">
            <w:pPr>
              <w:jc w:val="center"/>
              <w:rPr>
                <w:rFonts w:asciiTheme="minorHAnsi" w:hAnsiTheme="minorHAnsi" w:cstheme="minorHAnsi"/>
                <w:szCs w:val="22"/>
              </w:rPr>
            </w:pPr>
            <w:r w:rsidRPr="00711351">
              <w:rPr>
                <w:rFonts w:asciiTheme="minorHAnsi" w:hAnsiTheme="minorHAnsi" w:cstheme="minorHAnsi"/>
                <w:szCs w:val="22"/>
              </w:rPr>
              <w:t>104</w:t>
            </w:r>
          </w:p>
        </w:tc>
      </w:tr>
      <w:tr w:rsidR="00DA6A35" w:rsidRPr="00711351" w14:paraId="6E95323F" w14:textId="77777777" w:rsidTr="00B54421">
        <w:tc>
          <w:tcPr>
            <w:tcW w:w="6757" w:type="dxa"/>
            <w:gridSpan w:val="2"/>
            <w:shd w:val="clear" w:color="auto" w:fill="D9E2F3" w:themeFill="accent1" w:themeFillTint="33"/>
            <w:vAlign w:val="center"/>
          </w:tcPr>
          <w:p w14:paraId="3B7C4160"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szCs w:val="22"/>
              </w:rPr>
              <w:lastRenderedPageBreak/>
              <w:tab/>
              <w:t>Other hours (specify)</w:t>
            </w:r>
          </w:p>
        </w:tc>
        <w:tc>
          <w:tcPr>
            <w:tcW w:w="2253" w:type="dxa"/>
          </w:tcPr>
          <w:p w14:paraId="28E4DA3E" w14:textId="77777777" w:rsidR="00DA6A35" w:rsidRPr="00711351" w:rsidRDefault="00DA6A35" w:rsidP="00B54421">
            <w:pPr>
              <w:jc w:val="center"/>
              <w:rPr>
                <w:rFonts w:asciiTheme="minorHAnsi" w:hAnsiTheme="minorHAnsi" w:cstheme="minorHAnsi"/>
                <w:szCs w:val="22"/>
              </w:rPr>
            </w:pPr>
            <w:r w:rsidRPr="002C593C">
              <w:rPr>
                <w:rFonts w:asciiTheme="minorHAnsi" w:hAnsiTheme="minorHAnsi" w:cstheme="minorHAnsi"/>
                <w:szCs w:val="22"/>
              </w:rPr>
              <w:t>-</w:t>
            </w:r>
          </w:p>
        </w:tc>
      </w:tr>
      <w:tr w:rsidR="00DA6A35" w:rsidRPr="00711351" w14:paraId="7F8891C1" w14:textId="77777777" w:rsidTr="00B54421">
        <w:tc>
          <w:tcPr>
            <w:tcW w:w="6757" w:type="dxa"/>
            <w:gridSpan w:val="2"/>
            <w:shd w:val="clear" w:color="auto" w:fill="D9E2F3" w:themeFill="accent1" w:themeFillTint="33"/>
            <w:vAlign w:val="center"/>
          </w:tcPr>
          <w:p w14:paraId="6CB57DCA"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szCs w:val="22"/>
              </w:rPr>
              <w:tab/>
              <w:t xml:space="preserve">Work-based learning hours of learning effort </w:t>
            </w:r>
          </w:p>
        </w:tc>
        <w:tc>
          <w:tcPr>
            <w:tcW w:w="2253" w:type="dxa"/>
          </w:tcPr>
          <w:p w14:paraId="09A7A599" w14:textId="77777777" w:rsidR="00DA6A35" w:rsidRPr="00711351" w:rsidRDefault="00DA6A35" w:rsidP="00B54421">
            <w:pPr>
              <w:jc w:val="center"/>
              <w:rPr>
                <w:rFonts w:asciiTheme="minorHAnsi" w:hAnsiTheme="minorHAnsi" w:cstheme="minorHAnsi"/>
                <w:szCs w:val="22"/>
              </w:rPr>
            </w:pPr>
            <w:r w:rsidRPr="002C593C">
              <w:rPr>
                <w:rFonts w:asciiTheme="minorHAnsi" w:hAnsiTheme="minorHAnsi" w:cstheme="minorHAnsi"/>
                <w:szCs w:val="22"/>
              </w:rPr>
              <w:t>-</w:t>
            </w:r>
          </w:p>
        </w:tc>
      </w:tr>
      <w:tr w:rsidR="00DA6A35" w:rsidRPr="00711351" w14:paraId="0F254CD4" w14:textId="77777777" w:rsidTr="00B54421">
        <w:trPr>
          <w:trHeight w:val="221"/>
        </w:trPr>
        <w:tc>
          <w:tcPr>
            <w:tcW w:w="6757" w:type="dxa"/>
            <w:gridSpan w:val="2"/>
            <w:shd w:val="clear" w:color="auto" w:fill="D9E2F3" w:themeFill="accent1" w:themeFillTint="33"/>
            <w:vAlign w:val="center"/>
          </w:tcPr>
          <w:p w14:paraId="354C9BA4" w14:textId="77777777" w:rsidR="00DA6A35" w:rsidRPr="00711351" w:rsidRDefault="00DA6A35" w:rsidP="00B54421">
            <w:pPr>
              <w:rPr>
                <w:rFonts w:asciiTheme="minorHAnsi" w:hAnsiTheme="minorHAnsi" w:cstheme="minorHAnsi"/>
                <w:szCs w:val="22"/>
              </w:rPr>
            </w:pPr>
            <w:r w:rsidRPr="00711351">
              <w:rPr>
                <w:rFonts w:asciiTheme="minorHAnsi" w:hAnsiTheme="minorHAnsi" w:cstheme="minorHAnsi"/>
                <w:b/>
                <w:szCs w:val="22"/>
              </w:rPr>
              <w:t>Total Effort (hours)</w:t>
            </w:r>
          </w:p>
        </w:tc>
        <w:tc>
          <w:tcPr>
            <w:tcW w:w="2253" w:type="dxa"/>
            <w:vAlign w:val="center"/>
          </w:tcPr>
          <w:p w14:paraId="56FBA63D" w14:textId="77777777" w:rsidR="00DA6A35" w:rsidRPr="00711351" w:rsidRDefault="00DA6A35" w:rsidP="00B54421">
            <w:pPr>
              <w:jc w:val="center"/>
              <w:rPr>
                <w:rFonts w:asciiTheme="minorHAnsi" w:hAnsiTheme="minorHAnsi" w:cstheme="minorHAnsi"/>
                <w:szCs w:val="22"/>
              </w:rPr>
            </w:pPr>
            <w:r w:rsidRPr="00711351">
              <w:rPr>
                <w:rFonts w:asciiTheme="minorHAnsi" w:hAnsiTheme="minorHAnsi" w:cstheme="minorHAnsi"/>
                <w:szCs w:val="22"/>
              </w:rPr>
              <w:t>125</w:t>
            </w:r>
          </w:p>
        </w:tc>
      </w:tr>
    </w:tbl>
    <w:p w14:paraId="25010C40" w14:textId="77777777" w:rsidR="00DA6A35" w:rsidRDefault="00DA6A35" w:rsidP="00DA6A35">
      <w:pPr>
        <w:rPr>
          <w:rFonts w:asciiTheme="minorHAnsi" w:hAnsiTheme="minorHAnsi" w:cstheme="minorHAnsi"/>
          <w:szCs w:val="22"/>
        </w:rPr>
      </w:pPr>
    </w:p>
    <w:p w14:paraId="343FC5AC" w14:textId="77777777" w:rsidR="00DA6A35" w:rsidRDefault="00DA6A35" w:rsidP="00DA6A35">
      <w:pPr>
        <w:suppressAutoHyphens w:val="0"/>
        <w:spacing w:after="160" w:line="259" w:lineRule="auto"/>
        <w:rPr>
          <w:rFonts w:asciiTheme="minorHAnsi" w:hAnsiTheme="minorHAnsi" w:cstheme="minorHAnsi"/>
          <w:szCs w:val="22"/>
        </w:rPr>
      </w:pPr>
      <w:r>
        <w:rPr>
          <w:rFonts w:asciiTheme="minorHAnsi" w:hAnsiTheme="minorHAnsi" w:cstheme="minorHAnsi"/>
          <w:szCs w:val="22"/>
        </w:rPr>
        <w:br w:type="page"/>
      </w:r>
    </w:p>
    <w:tbl>
      <w:tblPr>
        <w:tblStyle w:val="TableGrid"/>
        <w:tblW w:w="0" w:type="auto"/>
        <w:tblInd w:w="0" w:type="dxa"/>
        <w:tblLook w:val="04A0" w:firstRow="1" w:lastRow="0" w:firstColumn="1" w:lastColumn="0" w:noHBand="0" w:noVBand="1"/>
      </w:tblPr>
      <w:tblGrid>
        <w:gridCol w:w="1910"/>
        <w:gridCol w:w="1296"/>
        <w:gridCol w:w="1253"/>
        <w:gridCol w:w="1673"/>
        <w:gridCol w:w="1458"/>
        <w:gridCol w:w="1420"/>
      </w:tblGrid>
      <w:tr w:rsidR="00DA6A35" w:rsidRPr="00B870F9" w14:paraId="48449BC2" w14:textId="77777777" w:rsidTr="00B54421">
        <w:tc>
          <w:tcPr>
            <w:tcW w:w="9010" w:type="dxa"/>
            <w:gridSpan w:val="6"/>
            <w:shd w:val="clear" w:color="auto" w:fill="D9E2F3" w:themeFill="accent1" w:themeFillTint="33"/>
          </w:tcPr>
          <w:p w14:paraId="0D8F29D5" w14:textId="77777777" w:rsidR="00DA6A35" w:rsidRPr="00B870F9" w:rsidRDefault="00DA6A35" w:rsidP="00B54421">
            <w:pPr>
              <w:jc w:val="center"/>
              <w:rPr>
                <w:b/>
                <w:bCs/>
                <w:szCs w:val="22"/>
              </w:rPr>
            </w:pPr>
            <w:r w:rsidRPr="00B870F9">
              <w:rPr>
                <w:b/>
                <w:bCs/>
                <w:szCs w:val="22"/>
              </w:rPr>
              <w:lastRenderedPageBreak/>
              <w:t>Allocation of Marks</w:t>
            </w:r>
          </w:p>
        </w:tc>
      </w:tr>
      <w:tr w:rsidR="00DA6A35" w:rsidRPr="00B870F9" w14:paraId="75480DD6" w14:textId="77777777" w:rsidTr="00B54421">
        <w:tc>
          <w:tcPr>
            <w:tcW w:w="1935" w:type="dxa"/>
            <w:shd w:val="clear" w:color="auto" w:fill="D9E2F3" w:themeFill="accent1" w:themeFillTint="33"/>
          </w:tcPr>
          <w:p w14:paraId="0B1830FB" w14:textId="77777777" w:rsidR="00DA6A35" w:rsidRPr="00B870F9" w:rsidRDefault="00DA6A35" w:rsidP="00B54421">
            <w:pPr>
              <w:rPr>
                <w:b/>
                <w:bCs/>
                <w:szCs w:val="22"/>
              </w:rPr>
            </w:pPr>
          </w:p>
        </w:tc>
        <w:tc>
          <w:tcPr>
            <w:tcW w:w="1198" w:type="dxa"/>
            <w:shd w:val="clear" w:color="auto" w:fill="D9E2F3" w:themeFill="accent1" w:themeFillTint="33"/>
            <w:vAlign w:val="center"/>
          </w:tcPr>
          <w:p w14:paraId="3A1BB5F2" w14:textId="77777777" w:rsidR="00DA6A35" w:rsidRPr="00B870F9" w:rsidRDefault="00DA6A35" w:rsidP="00B54421">
            <w:pPr>
              <w:jc w:val="center"/>
              <w:rPr>
                <w:b/>
                <w:bCs/>
                <w:szCs w:val="22"/>
              </w:rPr>
            </w:pPr>
            <w:r w:rsidRPr="00B870F9">
              <w:rPr>
                <w:b/>
                <w:bCs/>
                <w:szCs w:val="22"/>
              </w:rPr>
              <w:t>Continuous Assessment</w:t>
            </w:r>
          </w:p>
        </w:tc>
        <w:tc>
          <w:tcPr>
            <w:tcW w:w="1254" w:type="dxa"/>
            <w:shd w:val="clear" w:color="auto" w:fill="D9E2F3" w:themeFill="accent1" w:themeFillTint="33"/>
            <w:vAlign w:val="center"/>
          </w:tcPr>
          <w:p w14:paraId="541FD78F" w14:textId="77777777" w:rsidR="00DA6A35" w:rsidRPr="00B870F9" w:rsidRDefault="00DA6A35" w:rsidP="00B54421">
            <w:pPr>
              <w:jc w:val="center"/>
              <w:rPr>
                <w:b/>
                <w:bCs/>
                <w:szCs w:val="22"/>
              </w:rPr>
            </w:pPr>
            <w:r w:rsidRPr="00B870F9">
              <w:rPr>
                <w:b/>
                <w:bCs/>
                <w:szCs w:val="22"/>
              </w:rPr>
              <w:t>Supervised Project</w:t>
            </w:r>
          </w:p>
        </w:tc>
        <w:tc>
          <w:tcPr>
            <w:tcW w:w="1698" w:type="dxa"/>
            <w:shd w:val="clear" w:color="auto" w:fill="D9E2F3" w:themeFill="accent1" w:themeFillTint="33"/>
            <w:vAlign w:val="center"/>
          </w:tcPr>
          <w:p w14:paraId="649D7033" w14:textId="77777777" w:rsidR="00DA6A35" w:rsidRPr="00B870F9" w:rsidRDefault="00DA6A35" w:rsidP="00B54421">
            <w:pPr>
              <w:jc w:val="center"/>
              <w:rPr>
                <w:b/>
                <w:bCs/>
                <w:szCs w:val="22"/>
              </w:rPr>
            </w:pPr>
            <w:r w:rsidRPr="00B870F9">
              <w:rPr>
                <w:b/>
                <w:bCs/>
                <w:szCs w:val="22"/>
              </w:rPr>
              <w:t>Proctored Practical Exam.</w:t>
            </w:r>
          </w:p>
        </w:tc>
        <w:tc>
          <w:tcPr>
            <w:tcW w:w="1473" w:type="dxa"/>
            <w:shd w:val="clear" w:color="auto" w:fill="D9E2F3" w:themeFill="accent1" w:themeFillTint="33"/>
            <w:vAlign w:val="center"/>
          </w:tcPr>
          <w:p w14:paraId="06E639E9" w14:textId="77777777" w:rsidR="00DA6A35" w:rsidRPr="00B870F9" w:rsidRDefault="00DA6A35" w:rsidP="00B54421">
            <w:pPr>
              <w:jc w:val="center"/>
              <w:rPr>
                <w:b/>
                <w:bCs/>
                <w:szCs w:val="22"/>
              </w:rPr>
            </w:pPr>
            <w:r w:rsidRPr="00B870F9">
              <w:rPr>
                <w:b/>
                <w:bCs/>
                <w:szCs w:val="22"/>
              </w:rPr>
              <w:t>Proctored Written Exam</w:t>
            </w:r>
          </w:p>
        </w:tc>
        <w:tc>
          <w:tcPr>
            <w:tcW w:w="1452" w:type="dxa"/>
            <w:shd w:val="clear" w:color="auto" w:fill="D9E2F3" w:themeFill="accent1" w:themeFillTint="33"/>
            <w:vAlign w:val="center"/>
          </w:tcPr>
          <w:p w14:paraId="494849E7" w14:textId="77777777" w:rsidR="00DA6A35" w:rsidRPr="00B870F9" w:rsidRDefault="00DA6A35" w:rsidP="00B54421">
            <w:pPr>
              <w:jc w:val="center"/>
              <w:rPr>
                <w:b/>
                <w:bCs/>
                <w:szCs w:val="22"/>
              </w:rPr>
            </w:pPr>
            <w:r w:rsidRPr="00B870F9">
              <w:rPr>
                <w:b/>
                <w:bCs/>
                <w:szCs w:val="22"/>
              </w:rPr>
              <w:t>Total</w:t>
            </w:r>
          </w:p>
        </w:tc>
      </w:tr>
      <w:tr w:rsidR="00DA6A35" w:rsidRPr="00B870F9" w14:paraId="0D9A4F9B" w14:textId="77777777" w:rsidTr="00B54421">
        <w:tc>
          <w:tcPr>
            <w:tcW w:w="1935" w:type="dxa"/>
            <w:shd w:val="clear" w:color="auto" w:fill="D9E2F3" w:themeFill="accent1" w:themeFillTint="33"/>
          </w:tcPr>
          <w:p w14:paraId="6847D2A9" w14:textId="77777777" w:rsidR="00DA6A35" w:rsidRPr="00B870F9" w:rsidRDefault="00DA6A35" w:rsidP="00B54421">
            <w:pPr>
              <w:rPr>
                <w:b/>
                <w:bCs/>
                <w:szCs w:val="22"/>
              </w:rPr>
            </w:pPr>
            <w:r w:rsidRPr="00B870F9">
              <w:rPr>
                <w:b/>
                <w:bCs/>
                <w:szCs w:val="22"/>
              </w:rPr>
              <w:t>Percentage Contribution</w:t>
            </w:r>
          </w:p>
        </w:tc>
        <w:tc>
          <w:tcPr>
            <w:tcW w:w="1198" w:type="dxa"/>
            <w:vAlign w:val="center"/>
          </w:tcPr>
          <w:p w14:paraId="26698A6B" w14:textId="77777777" w:rsidR="00DA6A35" w:rsidRPr="00B870F9" w:rsidRDefault="00DA6A35" w:rsidP="00B54421">
            <w:pPr>
              <w:jc w:val="center"/>
              <w:rPr>
                <w:szCs w:val="22"/>
              </w:rPr>
            </w:pPr>
            <w:r>
              <w:rPr>
                <w:szCs w:val="22"/>
              </w:rPr>
              <w:t>40</w:t>
            </w:r>
          </w:p>
        </w:tc>
        <w:tc>
          <w:tcPr>
            <w:tcW w:w="1254" w:type="dxa"/>
            <w:vAlign w:val="center"/>
          </w:tcPr>
          <w:p w14:paraId="39EFE95D" w14:textId="77777777" w:rsidR="00DA6A35" w:rsidRPr="00B870F9" w:rsidRDefault="00DA6A35" w:rsidP="00B54421">
            <w:pPr>
              <w:jc w:val="center"/>
              <w:rPr>
                <w:szCs w:val="22"/>
              </w:rPr>
            </w:pPr>
            <w:r>
              <w:rPr>
                <w:szCs w:val="22"/>
              </w:rPr>
              <w:t>-</w:t>
            </w:r>
          </w:p>
        </w:tc>
        <w:tc>
          <w:tcPr>
            <w:tcW w:w="1698" w:type="dxa"/>
            <w:vAlign w:val="center"/>
          </w:tcPr>
          <w:p w14:paraId="43D85AFE" w14:textId="77777777" w:rsidR="00DA6A35" w:rsidRPr="00B870F9" w:rsidRDefault="00DA6A35" w:rsidP="00B54421">
            <w:pPr>
              <w:jc w:val="center"/>
              <w:rPr>
                <w:szCs w:val="22"/>
              </w:rPr>
            </w:pPr>
            <w:r>
              <w:rPr>
                <w:szCs w:val="22"/>
              </w:rPr>
              <w:t>-</w:t>
            </w:r>
          </w:p>
        </w:tc>
        <w:tc>
          <w:tcPr>
            <w:tcW w:w="1473" w:type="dxa"/>
            <w:vAlign w:val="center"/>
          </w:tcPr>
          <w:p w14:paraId="5E27A3AE" w14:textId="77777777" w:rsidR="00DA6A35" w:rsidRPr="00B870F9" w:rsidRDefault="00DA6A35" w:rsidP="00B54421">
            <w:pPr>
              <w:jc w:val="center"/>
              <w:rPr>
                <w:szCs w:val="22"/>
              </w:rPr>
            </w:pPr>
            <w:r>
              <w:rPr>
                <w:szCs w:val="22"/>
              </w:rPr>
              <w:t>60</w:t>
            </w:r>
          </w:p>
        </w:tc>
        <w:tc>
          <w:tcPr>
            <w:tcW w:w="1452" w:type="dxa"/>
            <w:shd w:val="clear" w:color="auto" w:fill="D9E2F3" w:themeFill="accent1" w:themeFillTint="33"/>
            <w:vAlign w:val="center"/>
          </w:tcPr>
          <w:p w14:paraId="31BF2925" w14:textId="77777777" w:rsidR="00DA6A35" w:rsidRPr="00B870F9" w:rsidRDefault="00DA6A35" w:rsidP="00B54421">
            <w:pPr>
              <w:jc w:val="center"/>
              <w:rPr>
                <w:b/>
                <w:bCs/>
                <w:szCs w:val="22"/>
              </w:rPr>
            </w:pPr>
            <w:r w:rsidRPr="00B870F9">
              <w:rPr>
                <w:b/>
                <w:szCs w:val="22"/>
              </w:rPr>
              <w:t>100</w:t>
            </w:r>
            <w:r w:rsidRPr="00B870F9">
              <w:rPr>
                <w:b/>
                <w:bCs/>
                <w:szCs w:val="22"/>
              </w:rPr>
              <w:t>%</w:t>
            </w:r>
          </w:p>
        </w:tc>
      </w:tr>
    </w:tbl>
    <w:p w14:paraId="73EC94A5" w14:textId="77777777" w:rsidR="00DA6A35" w:rsidRPr="00FF3072" w:rsidRDefault="00DA6A35" w:rsidP="00DA6A35">
      <w:pPr>
        <w:rPr>
          <w:rFonts w:asciiTheme="minorHAnsi" w:hAnsiTheme="minorHAnsi" w:cstheme="minorHAnsi"/>
          <w:szCs w:val="22"/>
          <w:lang w:eastAsia="en-US"/>
        </w:rPr>
      </w:pPr>
    </w:p>
    <w:p w14:paraId="560F65A4" w14:textId="77777777" w:rsidR="00DA6A35" w:rsidRPr="00711351" w:rsidRDefault="00DA6A35" w:rsidP="00DA6A35">
      <w:pPr>
        <w:pStyle w:val="Heading3"/>
      </w:pPr>
      <w:r>
        <w:t>Module a</w:t>
      </w:r>
      <w:r w:rsidRPr="00711351">
        <w:t>ims an</w:t>
      </w:r>
      <w:r>
        <w:t>d o</w:t>
      </w:r>
      <w:r w:rsidRPr="00711351">
        <w:t>bjectives</w:t>
      </w:r>
    </w:p>
    <w:p w14:paraId="27BB2D68" w14:textId="77777777" w:rsidR="00DA6A35" w:rsidRDefault="00DA6A35" w:rsidP="00DA6A35">
      <w:pPr>
        <w:jc w:val="both"/>
      </w:pPr>
      <w:r w:rsidRPr="00FF3072">
        <w:rPr>
          <w:lang w:eastAsia="en-US"/>
        </w:rPr>
        <w:t xml:space="preserve">The purpose of the Probate Law module is to familiarise learners </w:t>
      </w:r>
      <w:r w:rsidRPr="00FF3072">
        <w:t xml:space="preserve">with the process and issues that can arise regarding the right of access to the deceased person's estate, the rights of spouses/civil partners and family members and what happens if the deceased person has not made a will. Learners </w:t>
      </w:r>
      <w:r>
        <w:t>are</w:t>
      </w:r>
      <w:r w:rsidRPr="00FF3072">
        <w:t xml:space="preserve"> referred to the process where a court considers the many legal aspects of the will, including if it was legally created.</w:t>
      </w:r>
    </w:p>
    <w:p w14:paraId="52C9A6AD" w14:textId="77777777" w:rsidR="00DA6A35" w:rsidRPr="00FF3072" w:rsidRDefault="00DA6A35" w:rsidP="00DA6A35">
      <w:pPr>
        <w:jc w:val="both"/>
      </w:pPr>
    </w:p>
    <w:p w14:paraId="1D0C2805" w14:textId="77777777" w:rsidR="00DA6A35" w:rsidRDefault="00DA6A35" w:rsidP="00DA6A35">
      <w:pPr>
        <w:jc w:val="both"/>
        <w:rPr>
          <w:color w:val="000000" w:themeColor="text1"/>
        </w:rPr>
      </w:pPr>
      <w:r w:rsidRPr="00FF3072">
        <w:rPr>
          <w:lang w:eastAsia="en-US"/>
        </w:rPr>
        <w:t xml:space="preserve">This module aims to impart in learner’s written skills which are central to legal professional training. Learners </w:t>
      </w:r>
      <w:r>
        <w:rPr>
          <w:lang w:eastAsia="en-US"/>
        </w:rPr>
        <w:t>gain an</w:t>
      </w:r>
      <w:r w:rsidRPr="00FF3072">
        <w:t xml:space="preserve"> understanding of probate law and practice, such as knowledge of the relevant forms and documentation needed to successfully complete the probate process</w:t>
      </w:r>
      <w:r w:rsidRPr="00FF3072">
        <w:rPr>
          <w:color w:val="000000" w:themeColor="text1"/>
        </w:rPr>
        <w:t>.</w:t>
      </w:r>
    </w:p>
    <w:p w14:paraId="7668143E" w14:textId="77777777" w:rsidR="00DA6A35" w:rsidRPr="00FF3072" w:rsidRDefault="00DA6A35" w:rsidP="00DA6A35">
      <w:pPr>
        <w:rPr>
          <w:color w:val="000000" w:themeColor="text1"/>
        </w:rPr>
      </w:pPr>
    </w:p>
    <w:p w14:paraId="11DD72DB" w14:textId="77777777" w:rsidR="00DA6A35" w:rsidRPr="001E2BAE" w:rsidRDefault="00DA6A35" w:rsidP="00DA6A35">
      <w:pPr>
        <w:pStyle w:val="Heading3"/>
      </w:pPr>
      <w:r w:rsidRPr="001E2BAE">
        <w:t>Minimum intended module learning outcomes</w:t>
      </w:r>
    </w:p>
    <w:p w14:paraId="778BF76C" w14:textId="77777777" w:rsidR="00DA6A35" w:rsidRPr="00FF3072" w:rsidRDefault="00DA6A35" w:rsidP="00DA6A35">
      <w:pPr>
        <w:ind w:right="-17"/>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On successful completion of this module, learners are able to:</w:t>
      </w:r>
    </w:p>
    <w:p w14:paraId="4F9FEF75" w14:textId="77777777" w:rsidR="00DA6A35" w:rsidRPr="00FF3072" w:rsidRDefault="00DA6A35" w:rsidP="00DA6A35">
      <w:pPr>
        <w:ind w:right="-17"/>
        <w:jc w:val="both"/>
        <w:rPr>
          <w:rFonts w:asciiTheme="minorHAnsi" w:hAnsiTheme="minorHAnsi" w:cstheme="minorHAnsi"/>
          <w:color w:val="000000" w:themeColor="text1"/>
          <w:szCs w:val="22"/>
        </w:rPr>
      </w:pPr>
    </w:p>
    <w:p w14:paraId="45B233D8" w14:textId="77777777" w:rsidR="00DA6A35" w:rsidRPr="001E2BAE" w:rsidRDefault="00DA6A35" w:rsidP="00DA6A35">
      <w:pPr>
        <w:pStyle w:val="ListParagraph"/>
        <w:widowControl w:val="0"/>
        <w:numPr>
          <w:ilvl w:val="0"/>
          <w:numId w:val="3"/>
        </w:numPr>
        <w:tabs>
          <w:tab w:val="left" w:pos="0"/>
        </w:tabs>
        <w:suppressAutoHyphens w:val="0"/>
        <w:autoSpaceDE w:val="0"/>
        <w:autoSpaceDN w:val="0"/>
        <w:rPr>
          <w:rFonts w:asciiTheme="minorHAnsi" w:hAnsiTheme="minorHAnsi" w:cstheme="minorHAnsi"/>
          <w:szCs w:val="22"/>
        </w:rPr>
      </w:pPr>
      <w:r w:rsidRPr="001E2BAE">
        <w:rPr>
          <w:rFonts w:asciiTheme="minorHAnsi" w:hAnsiTheme="minorHAnsi" w:cstheme="minorHAnsi"/>
          <w:szCs w:val="22"/>
        </w:rPr>
        <w:t>Discuss and review the concept of probate</w:t>
      </w:r>
      <w:r w:rsidRPr="001E2BAE">
        <w:rPr>
          <w:rFonts w:asciiTheme="minorHAnsi" w:hAnsiTheme="minorHAnsi" w:cstheme="minorHAnsi"/>
          <w:spacing w:val="-5"/>
          <w:szCs w:val="22"/>
        </w:rPr>
        <w:t xml:space="preserve"> </w:t>
      </w:r>
      <w:r w:rsidRPr="001E2BAE">
        <w:rPr>
          <w:rFonts w:asciiTheme="minorHAnsi" w:hAnsiTheme="minorHAnsi" w:cstheme="minorHAnsi"/>
          <w:szCs w:val="22"/>
        </w:rPr>
        <w:t>law</w:t>
      </w:r>
      <w:r>
        <w:rPr>
          <w:rFonts w:asciiTheme="minorHAnsi" w:hAnsiTheme="minorHAnsi" w:cstheme="minorHAnsi"/>
          <w:szCs w:val="22"/>
        </w:rPr>
        <w:t>.</w:t>
      </w:r>
    </w:p>
    <w:p w14:paraId="607BC53A" w14:textId="77777777" w:rsidR="00DA6A35" w:rsidRPr="001E2BAE" w:rsidRDefault="00DA6A35" w:rsidP="00DA6A35">
      <w:pPr>
        <w:pStyle w:val="ListParagraph"/>
        <w:widowControl w:val="0"/>
        <w:numPr>
          <w:ilvl w:val="0"/>
          <w:numId w:val="3"/>
        </w:numPr>
        <w:tabs>
          <w:tab w:val="left" w:pos="0"/>
        </w:tabs>
        <w:suppressAutoHyphens w:val="0"/>
        <w:autoSpaceDE w:val="0"/>
        <w:autoSpaceDN w:val="0"/>
        <w:rPr>
          <w:rFonts w:asciiTheme="minorHAnsi" w:hAnsiTheme="minorHAnsi" w:cstheme="minorHAnsi"/>
          <w:szCs w:val="22"/>
        </w:rPr>
      </w:pPr>
      <w:r w:rsidRPr="001E2BAE">
        <w:rPr>
          <w:rFonts w:asciiTheme="minorHAnsi" w:hAnsiTheme="minorHAnsi" w:cstheme="minorHAnsi"/>
          <w:szCs w:val="22"/>
        </w:rPr>
        <w:t>Identify and appraise a valid</w:t>
      </w:r>
      <w:r w:rsidRPr="001E2BAE">
        <w:rPr>
          <w:rFonts w:asciiTheme="minorHAnsi" w:hAnsiTheme="minorHAnsi" w:cstheme="minorHAnsi"/>
          <w:spacing w:val="-8"/>
          <w:szCs w:val="22"/>
        </w:rPr>
        <w:t xml:space="preserve"> </w:t>
      </w:r>
      <w:r w:rsidRPr="001E2BAE">
        <w:rPr>
          <w:rFonts w:asciiTheme="minorHAnsi" w:hAnsiTheme="minorHAnsi" w:cstheme="minorHAnsi"/>
          <w:szCs w:val="22"/>
        </w:rPr>
        <w:t>will</w:t>
      </w:r>
      <w:r>
        <w:rPr>
          <w:rFonts w:asciiTheme="minorHAnsi" w:hAnsiTheme="minorHAnsi" w:cstheme="minorHAnsi"/>
          <w:szCs w:val="22"/>
        </w:rPr>
        <w:t>.</w:t>
      </w:r>
    </w:p>
    <w:p w14:paraId="074A2128" w14:textId="77777777" w:rsidR="00DA6A35" w:rsidRPr="001E2BAE" w:rsidRDefault="00DA6A35" w:rsidP="00DA6A35">
      <w:pPr>
        <w:pStyle w:val="ListParagraph"/>
        <w:widowControl w:val="0"/>
        <w:numPr>
          <w:ilvl w:val="0"/>
          <w:numId w:val="3"/>
        </w:numPr>
        <w:tabs>
          <w:tab w:val="left" w:pos="0"/>
        </w:tabs>
        <w:suppressAutoHyphens w:val="0"/>
        <w:autoSpaceDE w:val="0"/>
        <w:autoSpaceDN w:val="0"/>
        <w:ind w:right="231"/>
        <w:rPr>
          <w:rFonts w:asciiTheme="minorHAnsi" w:hAnsiTheme="minorHAnsi" w:cstheme="minorHAnsi"/>
          <w:szCs w:val="22"/>
        </w:rPr>
      </w:pPr>
      <w:r w:rsidRPr="001E2BAE">
        <w:rPr>
          <w:rFonts w:asciiTheme="minorHAnsi" w:hAnsiTheme="minorHAnsi" w:cstheme="minorHAnsi"/>
          <w:szCs w:val="22"/>
        </w:rPr>
        <w:t>Describe and discuss the grounds on which a Grant of Probate or Letters of Administration can be</w:t>
      </w:r>
      <w:r w:rsidRPr="001E2BAE">
        <w:rPr>
          <w:rFonts w:asciiTheme="minorHAnsi" w:hAnsiTheme="minorHAnsi" w:cstheme="minorHAnsi"/>
          <w:spacing w:val="-2"/>
          <w:szCs w:val="22"/>
        </w:rPr>
        <w:t xml:space="preserve"> </w:t>
      </w:r>
      <w:r w:rsidRPr="001E2BAE">
        <w:rPr>
          <w:rFonts w:asciiTheme="minorHAnsi" w:hAnsiTheme="minorHAnsi" w:cstheme="minorHAnsi"/>
          <w:szCs w:val="22"/>
        </w:rPr>
        <w:t>extracted.</w:t>
      </w:r>
    </w:p>
    <w:p w14:paraId="41E6C244" w14:textId="77777777" w:rsidR="00DA6A35" w:rsidRPr="001E2BAE" w:rsidRDefault="00DA6A35" w:rsidP="00DA6A35">
      <w:pPr>
        <w:pStyle w:val="ListParagraph"/>
        <w:widowControl w:val="0"/>
        <w:numPr>
          <w:ilvl w:val="0"/>
          <w:numId w:val="3"/>
        </w:numPr>
        <w:tabs>
          <w:tab w:val="left" w:pos="0"/>
        </w:tabs>
        <w:suppressAutoHyphens w:val="0"/>
        <w:autoSpaceDE w:val="0"/>
        <w:autoSpaceDN w:val="0"/>
        <w:rPr>
          <w:rFonts w:asciiTheme="minorHAnsi" w:hAnsiTheme="minorHAnsi" w:cstheme="minorHAnsi"/>
          <w:szCs w:val="22"/>
        </w:rPr>
      </w:pPr>
      <w:r w:rsidRPr="001E2BAE">
        <w:rPr>
          <w:rFonts w:asciiTheme="minorHAnsi" w:hAnsiTheme="minorHAnsi" w:cstheme="minorHAnsi"/>
          <w:szCs w:val="22"/>
        </w:rPr>
        <w:t>Explain the rights of spouses and children to the estate of the</w:t>
      </w:r>
      <w:r w:rsidRPr="001E2BAE">
        <w:rPr>
          <w:rFonts w:asciiTheme="minorHAnsi" w:hAnsiTheme="minorHAnsi" w:cstheme="minorHAnsi"/>
          <w:spacing w:val="-9"/>
          <w:szCs w:val="22"/>
        </w:rPr>
        <w:t xml:space="preserve"> </w:t>
      </w:r>
      <w:r w:rsidRPr="001E2BAE">
        <w:rPr>
          <w:rFonts w:asciiTheme="minorHAnsi" w:hAnsiTheme="minorHAnsi" w:cstheme="minorHAnsi"/>
          <w:szCs w:val="22"/>
        </w:rPr>
        <w:t>deceased</w:t>
      </w:r>
      <w:r>
        <w:rPr>
          <w:rFonts w:asciiTheme="minorHAnsi" w:hAnsiTheme="minorHAnsi" w:cstheme="minorHAnsi"/>
          <w:szCs w:val="22"/>
        </w:rPr>
        <w:t>.</w:t>
      </w:r>
    </w:p>
    <w:p w14:paraId="4CB77029" w14:textId="77777777" w:rsidR="00DA6A35" w:rsidRPr="001E2BAE" w:rsidRDefault="00DA6A35" w:rsidP="00DA6A35">
      <w:pPr>
        <w:pStyle w:val="ListParagraph"/>
        <w:widowControl w:val="0"/>
        <w:numPr>
          <w:ilvl w:val="0"/>
          <w:numId w:val="3"/>
        </w:numPr>
        <w:tabs>
          <w:tab w:val="left" w:pos="0"/>
        </w:tabs>
        <w:suppressAutoHyphens w:val="0"/>
        <w:autoSpaceDE w:val="0"/>
        <w:autoSpaceDN w:val="0"/>
        <w:ind w:right="234"/>
        <w:rPr>
          <w:rFonts w:asciiTheme="minorHAnsi" w:hAnsiTheme="minorHAnsi" w:cstheme="minorHAnsi"/>
          <w:szCs w:val="22"/>
        </w:rPr>
      </w:pPr>
      <w:r w:rsidRPr="001E2BAE">
        <w:rPr>
          <w:rFonts w:asciiTheme="minorHAnsi" w:hAnsiTheme="minorHAnsi" w:cstheme="minorHAnsi"/>
          <w:szCs w:val="22"/>
        </w:rPr>
        <w:t>Describe and evaluate the role of the executor, administrator, guardian, trustee, witness under a</w:t>
      </w:r>
      <w:r w:rsidRPr="001E2BAE">
        <w:rPr>
          <w:rFonts w:asciiTheme="minorHAnsi" w:hAnsiTheme="minorHAnsi" w:cstheme="minorHAnsi"/>
          <w:spacing w:val="-3"/>
          <w:szCs w:val="22"/>
        </w:rPr>
        <w:t xml:space="preserve"> </w:t>
      </w:r>
      <w:r w:rsidRPr="001E2BAE">
        <w:rPr>
          <w:rFonts w:asciiTheme="minorHAnsi" w:hAnsiTheme="minorHAnsi" w:cstheme="minorHAnsi"/>
          <w:szCs w:val="22"/>
        </w:rPr>
        <w:t>will</w:t>
      </w:r>
      <w:r>
        <w:rPr>
          <w:rFonts w:asciiTheme="minorHAnsi" w:hAnsiTheme="minorHAnsi" w:cstheme="minorHAnsi"/>
          <w:szCs w:val="22"/>
        </w:rPr>
        <w:t>.</w:t>
      </w:r>
    </w:p>
    <w:p w14:paraId="3456BD58" w14:textId="77777777" w:rsidR="00DA6A35" w:rsidRPr="00FF3072" w:rsidRDefault="00DA6A35" w:rsidP="00DA6A35">
      <w:pPr>
        <w:rPr>
          <w:rFonts w:asciiTheme="minorHAnsi" w:hAnsiTheme="minorHAnsi" w:cstheme="minorHAnsi"/>
          <w:szCs w:val="22"/>
        </w:rPr>
      </w:pPr>
    </w:p>
    <w:p w14:paraId="7EAABABF" w14:textId="77777777" w:rsidR="00DA6A35" w:rsidRPr="001E2BAE" w:rsidRDefault="00DA6A35" w:rsidP="00DA6A35">
      <w:pPr>
        <w:pStyle w:val="Heading3"/>
      </w:pPr>
      <w:r w:rsidRPr="001E2BAE">
        <w:t>Rationale for inclusion of the module in the programme and its contribution to the overall MIPLOs</w:t>
      </w:r>
    </w:p>
    <w:p w14:paraId="76CB3329" w14:textId="77777777" w:rsidR="00DA6A35" w:rsidRPr="00330401" w:rsidRDefault="00DA6A35" w:rsidP="00DA6A35">
      <w:pPr>
        <w:pStyle w:val="Default"/>
        <w:jc w:val="both"/>
        <w:rPr>
          <w:rFonts w:ascii="Calibri" w:hAnsi="Calibri" w:cstheme="minorHAnsi"/>
          <w:color w:val="000000" w:themeColor="text1"/>
          <w:sz w:val="22"/>
          <w:szCs w:val="22"/>
        </w:rPr>
      </w:pPr>
      <w:r w:rsidRPr="00330401">
        <w:rPr>
          <w:rFonts w:ascii="Calibri" w:hAnsi="Calibri" w:cstheme="minorHAnsi"/>
          <w:color w:val="000000" w:themeColor="text1"/>
          <w:sz w:val="22"/>
          <w:szCs w:val="22"/>
        </w:rPr>
        <w:t xml:space="preserve">The module provides learners with an overview of key legal principles pertaining to Probate law </w:t>
      </w:r>
      <w:proofErr w:type="gramStart"/>
      <w:r w:rsidRPr="00330401">
        <w:rPr>
          <w:rFonts w:ascii="Calibri" w:hAnsi="Calibri" w:cstheme="minorHAnsi"/>
          <w:color w:val="000000" w:themeColor="text1"/>
          <w:sz w:val="22"/>
          <w:szCs w:val="22"/>
        </w:rPr>
        <w:t>e.g.</w:t>
      </w:r>
      <w:proofErr w:type="gramEnd"/>
      <w:r w:rsidRPr="00330401">
        <w:rPr>
          <w:rFonts w:ascii="Calibri" w:hAnsi="Calibri" w:cstheme="minorHAnsi"/>
          <w:color w:val="000000" w:themeColor="text1"/>
          <w:sz w:val="22"/>
          <w:szCs w:val="22"/>
        </w:rPr>
        <w:t xml:space="preserve"> whether a will is valid; the fundamental rights and duties of executors and administrators of a deceased’s estate; and the preparation of documents necessary to extract a grant of probate or letters of administration. </w:t>
      </w:r>
      <w:r w:rsidRPr="00330401">
        <w:rPr>
          <w:rFonts w:ascii="Calibri" w:hAnsi="Calibri" w:cstheme="minorHAnsi"/>
          <w:sz w:val="22"/>
          <w:szCs w:val="22"/>
        </w:rPr>
        <w:t xml:space="preserve">In that context this module supports the achievement of </w:t>
      </w:r>
      <w:r>
        <w:rPr>
          <w:rFonts w:ascii="Calibri" w:hAnsi="Calibri" w:cstheme="minorHAnsi"/>
          <w:sz w:val="22"/>
          <w:szCs w:val="22"/>
        </w:rPr>
        <w:t>MIPLO I.</w:t>
      </w:r>
    </w:p>
    <w:p w14:paraId="6C769CCF" w14:textId="77777777" w:rsidR="00DA6A35" w:rsidRPr="00330401" w:rsidRDefault="00DA6A35" w:rsidP="00DA6A35">
      <w:pPr>
        <w:jc w:val="both"/>
        <w:rPr>
          <w:rFonts w:cstheme="minorHAnsi"/>
          <w:szCs w:val="22"/>
        </w:rPr>
      </w:pPr>
    </w:p>
    <w:p w14:paraId="1D6AA737" w14:textId="77777777" w:rsidR="00DA6A35" w:rsidRPr="00330401" w:rsidRDefault="00DA6A35" w:rsidP="00DA6A35">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t xml:space="preserve">The module builds upon the legal research and writing skills that </w:t>
      </w:r>
      <w:r>
        <w:rPr>
          <w:rFonts w:ascii="Calibri" w:hAnsi="Calibri" w:cstheme="minorHAnsi"/>
          <w:sz w:val="22"/>
          <w:szCs w:val="22"/>
        </w:rPr>
        <w:t>learner</w:t>
      </w:r>
      <w:r w:rsidRPr="00330401">
        <w:rPr>
          <w:rFonts w:ascii="Calibri" w:hAnsi="Calibri" w:cstheme="minorHAnsi"/>
          <w:sz w:val="22"/>
          <w:szCs w:val="22"/>
        </w:rPr>
        <w:t xml:space="preserve">s will already have acquired in Block 1 and requires them to apply their legal knowledge to Probate law related problems and exercises, with regards to relevant Constitutional provisions, case law and legislation.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MIPLOs II and IV.</w:t>
      </w:r>
    </w:p>
    <w:p w14:paraId="1F9D9FC1" w14:textId="77777777" w:rsidR="00DA6A35" w:rsidRPr="00330401" w:rsidRDefault="00DA6A35" w:rsidP="00DA6A35">
      <w:pPr>
        <w:pStyle w:val="NormalWeb"/>
        <w:spacing w:before="0" w:beforeAutospacing="0" w:after="0" w:afterAutospacing="0"/>
        <w:jc w:val="both"/>
        <w:rPr>
          <w:rFonts w:ascii="Calibri" w:hAnsi="Calibri" w:cstheme="minorHAnsi"/>
          <w:sz w:val="22"/>
          <w:szCs w:val="22"/>
        </w:rPr>
      </w:pPr>
    </w:p>
    <w:p w14:paraId="7D06807B" w14:textId="77777777" w:rsidR="00DA6A35" w:rsidRPr="00330401" w:rsidRDefault="00DA6A35" w:rsidP="00DA6A35">
      <w:pPr>
        <w:pStyle w:val="NormalWeb"/>
        <w:spacing w:before="0" w:beforeAutospacing="0" w:after="0" w:afterAutospacing="0"/>
        <w:jc w:val="both"/>
        <w:rPr>
          <w:rFonts w:ascii="Calibri" w:hAnsi="Calibri" w:cstheme="minorHAnsi"/>
          <w:sz w:val="22"/>
          <w:szCs w:val="22"/>
        </w:rPr>
      </w:pPr>
      <w:r>
        <w:rPr>
          <w:rFonts w:ascii="Calibri" w:hAnsi="Calibri" w:cstheme="minorHAnsi"/>
          <w:sz w:val="22"/>
          <w:szCs w:val="22"/>
        </w:rPr>
        <w:t>Learner</w:t>
      </w:r>
      <w:r w:rsidRPr="00330401">
        <w:rPr>
          <w:rFonts w:ascii="Calibri" w:hAnsi="Calibri" w:cstheme="minorHAnsi"/>
          <w:sz w:val="22"/>
          <w:szCs w:val="22"/>
        </w:rPr>
        <w:t xml:space="preserve">s are provided with an overview of various probate forms including Oaths of Administrators and Affidavits and in so doing, this module supports the achievement of </w:t>
      </w:r>
      <w:r>
        <w:rPr>
          <w:rFonts w:ascii="Calibri" w:hAnsi="Calibri" w:cstheme="minorHAnsi"/>
          <w:sz w:val="22"/>
          <w:szCs w:val="22"/>
        </w:rPr>
        <w:t xml:space="preserve">MIPLO III. </w:t>
      </w:r>
      <w:r w:rsidRPr="00330401">
        <w:rPr>
          <w:rFonts w:ascii="Calibri" w:hAnsi="Calibri" w:cstheme="minorHAnsi"/>
          <w:sz w:val="22"/>
          <w:szCs w:val="22"/>
        </w:rPr>
        <w:t xml:space="preserve">Formative classwork includes group discussion of exercises, fact-based problem scenarios and quizzes, aimed at increasing collaborative problem-solving.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w:t>
      </w:r>
      <w:r>
        <w:rPr>
          <w:rFonts w:ascii="Calibri" w:hAnsi="Calibri" w:cstheme="minorHAnsi"/>
          <w:sz w:val="22"/>
          <w:szCs w:val="22"/>
        </w:rPr>
        <w:t xml:space="preserve"> </w:t>
      </w:r>
      <w:r w:rsidRPr="00330401">
        <w:rPr>
          <w:rFonts w:ascii="Calibri" w:hAnsi="Calibri" w:cstheme="minorHAnsi"/>
          <w:sz w:val="22"/>
          <w:szCs w:val="22"/>
        </w:rPr>
        <w:t xml:space="preserve">By receiving feedback on all summative and formative assessments, learners are enabled to evaluate and reflect on their work, thereby facilitating improvement. </w:t>
      </w:r>
      <w:r w:rsidRPr="00330401">
        <w:rPr>
          <w:rFonts w:ascii="Calibri" w:hAnsi="Calibri" w:cstheme="minorHAnsi"/>
          <w:sz w:val="22"/>
          <w:szCs w:val="22"/>
          <w:lang w:eastAsia="en-US"/>
        </w:rPr>
        <w:t xml:space="preserve">In that context this module supports the achievement of </w:t>
      </w:r>
      <w:r>
        <w:rPr>
          <w:rFonts w:ascii="Calibri" w:hAnsi="Calibri" w:cstheme="minorHAnsi"/>
          <w:sz w:val="22"/>
          <w:szCs w:val="22"/>
          <w:lang w:eastAsia="en-US"/>
        </w:rPr>
        <w:t>MIPLO VII.</w:t>
      </w:r>
    </w:p>
    <w:p w14:paraId="7D7BF8EC" w14:textId="77777777" w:rsidR="00DA6A35" w:rsidRPr="00330401" w:rsidRDefault="00DA6A35" w:rsidP="00DA6A35">
      <w:pPr>
        <w:pStyle w:val="NormalWeb"/>
        <w:spacing w:before="0" w:beforeAutospacing="0" w:after="0" w:afterAutospacing="0"/>
        <w:jc w:val="both"/>
        <w:rPr>
          <w:rFonts w:ascii="Calibri" w:hAnsi="Calibri" w:cstheme="minorHAnsi"/>
          <w:sz w:val="22"/>
          <w:szCs w:val="22"/>
        </w:rPr>
      </w:pPr>
    </w:p>
    <w:p w14:paraId="18097AE2" w14:textId="77777777" w:rsidR="00DA6A35" w:rsidRDefault="00DA6A35" w:rsidP="00DA6A35">
      <w:pPr>
        <w:suppressAutoHyphens w:val="0"/>
        <w:spacing w:after="160" w:line="259" w:lineRule="auto"/>
        <w:rPr>
          <w:rFonts w:cstheme="minorHAnsi"/>
          <w:szCs w:val="22"/>
          <w:lang w:eastAsia="en-GB"/>
        </w:rPr>
      </w:pPr>
      <w:r>
        <w:rPr>
          <w:rFonts w:cstheme="minorHAnsi"/>
          <w:szCs w:val="22"/>
        </w:rPr>
        <w:br w:type="page"/>
      </w:r>
    </w:p>
    <w:p w14:paraId="3EBC0166" w14:textId="77777777" w:rsidR="00DA6A35" w:rsidRPr="00330401" w:rsidRDefault="00DA6A35" w:rsidP="00DA6A35">
      <w:pPr>
        <w:pStyle w:val="NormalWeb"/>
        <w:spacing w:before="0" w:beforeAutospacing="0" w:after="0" w:afterAutospacing="0"/>
        <w:jc w:val="both"/>
        <w:rPr>
          <w:rFonts w:ascii="Calibri" w:hAnsi="Calibri" w:cstheme="minorHAnsi"/>
          <w:sz w:val="22"/>
          <w:szCs w:val="22"/>
        </w:rPr>
      </w:pPr>
      <w:r w:rsidRPr="00330401">
        <w:rPr>
          <w:rFonts w:ascii="Calibri" w:hAnsi="Calibri" w:cstheme="minorHAnsi"/>
          <w:sz w:val="22"/>
          <w:szCs w:val="22"/>
        </w:rPr>
        <w:lastRenderedPageBreak/>
        <w:t xml:space="preserve">Probate Law governs the lives of every individual in that they or their Estate will eventually be subject to it, its rules, concepts and norms. As such, it has significant cultural and societal impacts and its study </w:t>
      </w:r>
      <w:r w:rsidRPr="00330401">
        <w:rPr>
          <w:rFonts w:ascii="Calibri" w:hAnsi="Calibri" w:cstheme="minorHAnsi"/>
          <w:sz w:val="22"/>
          <w:szCs w:val="22"/>
          <w:lang w:eastAsia="en-US"/>
        </w:rPr>
        <w:t xml:space="preserve">supports the achievement of </w:t>
      </w:r>
      <w:r>
        <w:rPr>
          <w:rFonts w:ascii="Calibri" w:hAnsi="Calibri" w:cstheme="minorHAnsi"/>
          <w:sz w:val="22"/>
          <w:szCs w:val="22"/>
          <w:lang w:eastAsia="en-US"/>
        </w:rPr>
        <w:t>MIPLO VIII.</w:t>
      </w:r>
    </w:p>
    <w:p w14:paraId="4D8E82F7" w14:textId="77777777" w:rsidR="00DA6A35" w:rsidRPr="00FF3072" w:rsidRDefault="00DA6A35" w:rsidP="00DA6A35">
      <w:pPr>
        <w:rPr>
          <w:rFonts w:asciiTheme="minorHAnsi" w:hAnsiTheme="minorHAnsi" w:cstheme="minorHAnsi"/>
          <w:szCs w:val="22"/>
        </w:rPr>
      </w:pPr>
    </w:p>
    <w:p w14:paraId="6F43208F" w14:textId="77777777" w:rsidR="00DA6A35" w:rsidRPr="001E2BAE" w:rsidRDefault="00DA6A35" w:rsidP="00DA6A35">
      <w:pPr>
        <w:pStyle w:val="Heading3"/>
      </w:pPr>
      <w:r w:rsidRPr="001E2BAE">
        <w:t>Information provided to learners about the module</w:t>
      </w:r>
    </w:p>
    <w:p w14:paraId="7D44FE30" w14:textId="77777777" w:rsidR="00DA6A35" w:rsidRPr="00FF3072" w:rsidRDefault="00DA6A35" w:rsidP="00DA6A35">
      <w:pPr>
        <w:ind w:right="-17"/>
        <w:jc w:val="both"/>
        <w:rPr>
          <w:rFonts w:asciiTheme="minorHAnsi" w:hAnsiTheme="minorHAnsi" w:cstheme="minorHAnsi"/>
          <w:szCs w:val="22"/>
        </w:rPr>
      </w:pPr>
      <w:r w:rsidRPr="00FF3072">
        <w:rPr>
          <w:rFonts w:asciiTheme="minorHAnsi" w:hAnsiTheme="minorHAnsi" w:cstheme="minorHAnsi"/>
          <w:szCs w:val="22"/>
        </w:rPr>
        <w:t>Learners enrolled on this module initially receive a copy of the module descriptor, assessment briefs and assessment strategy. These materials are given directly by the lecturer and also by the Programme Director as part of the Learner Handbook for award stage modules of the programme. All content is provided on Moodle as well as access to additional content through the library and online resources.</w:t>
      </w:r>
    </w:p>
    <w:p w14:paraId="5AD87B89" w14:textId="77777777" w:rsidR="00DA6A35" w:rsidRPr="00FF3072" w:rsidRDefault="00DA6A35" w:rsidP="00DA6A35">
      <w:pPr>
        <w:ind w:right="-17"/>
        <w:jc w:val="both"/>
        <w:rPr>
          <w:rFonts w:asciiTheme="minorHAnsi" w:eastAsia="Calibri" w:hAnsiTheme="minorHAnsi" w:cstheme="minorHAnsi"/>
          <w:szCs w:val="22"/>
        </w:rPr>
      </w:pPr>
    </w:p>
    <w:p w14:paraId="3E08199A" w14:textId="77777777" w:rsidR="00DA6A35" w:rsidRPr="00FF3072" w:rsidRDefault="00DA6A35" w:rsidP="00DA6A35">
      <w:pPr>
        <w:ind w:right="-17"/>
        <w:jc w:val="both"/>
        <w:rPr>
          <w:rFonts w:asciiTheme="minorHAnsi" w:eastAsia="Calibri" w:hAnsiTheme="minorHAnsi" w:cstheme="minorHAnsi"/>
          <w:szCs w:val="22"/>
        </w:rPr>
      </w:pPr>
      <w:r w:rsidRPr="00FF3072">
        <w:rPr>
          <w:rFonts w:asciiTheme="minorHAnsi" w:eastAsia="Calibri" w:hAnsiTheme="minorHAnsi" w:cstheme="minorHAnsi"/>
          <w:szCs w:val="22"/>
        </w:rPr>
        <w:t>Online (via Moodle) learners are provided with video recording of each lecture, copy of PowerPoint slides, a module specific manual, extensive reading list, incorporating professional and academic and non-academic sources. Guest lectures will be introduced to ensure practical knowledge and real-life examples will keep the content relevant.</w:t>
      </w:r>
    </w:p>
    <w:p w14:paraId="57CAF2D3" w14:textId="77777777" w:rsidR="00DA6A35" w:rsidRPr="00FF3072" w:rsidRDefault="00DA6A35" w:rsidP="00DA6A35">
      <w:pPr>
        <w:rPr>
          <w:rFonts w:asciiTheme="minorHAnsi" w:hAnsiTheme="minorHAnsi" w:cstheme="minorHAnsi"/>
          <w:color w:val="808080" w:themeColor="background1" w:themeShade="80"/>
          <w:szCs w:val="22"/>
        </w:rPr>
      </w:pPr>
    </w:p>
    <w:p w14:paraId="1FD2663D" w14:textId="77777777" w:rsidR="00DA6A35" w:rsidRPr="001E2BAE" w:rsidRDefault="00DA6A35" w:rsidP="00DA6A35">
      <w:pPr>
        <w:pStyle w:val="Heading3"/>
      </w:pPr>
      <w:r w:rsidRPr="001E2BAE">
        <w:t>Module content, organisation and structure</w:t>
      </w:r>
    </w:p>
    <w:p w14:paraId="65A906FA" w14:textId="77777777" w:rsidR="00DA6A35" w:rsidRPr="00FF3072" w:rsidRDefault="00DA6A35" w:rsidP="00DA6A35">
      <w:pPr>
        <w:jc w:val="both"/>
        <w:rPr>
          <w:rFonts w:asciiTheme="minorHAnsi" w:hAnsiTheme="minorHAnsi" w:cstheme="minorHAnsi"/>
          <w:szCs w:val="22"/>
          <w:lang w:eastAsia="en-US"/>
        </w:rPr>
      </w:pPr>
      <w:r w:rsidRPr="00FF3072">
        <w:rPr>
          <w:rFonts w:asciiTheme="minorHAnsi" w:hAnsiTheme="minorHAnsi" w:cstheme="minorHAnsi"/>
          <w:szCs w:val="22"/>
          <w:lang w:eastAsia="en-US"/>
        </w:rPr>
        <w:t>Probate Law</w:t>
      </w:r>
      <w:r>
        <w:rPr>
          <w:rFonts w:asciiTheme="minorHAnsi" w:hAnsiTheme="minorHAnsi" w:cstheme="minorHAnsi"/>
          <w:szCs w:val="22"/>
          <w:lang w:eastAsia="en-US"/>
        </w:rPr>
        <w:t xml:space="preserve"> </w:t>
      </w:r>
      <w:r w:rsidRPr="00FF3072">
        <w:rPr>
          <w:rFonts w:asciiTheme="minorHAnsi" w:hAnsiTheme="minorHAnsi" w:cstheme="minorHAnsi"/>
          <w:szCs w:val="22"/>
          <w:lang w:eastAsia="en-US"/>
        </w:rPr>
        <w:t>is a 5 ECTS credit module taught over an 8 week Block. This Block includes 5 lectures (of 4 hour duration); one revision class;</w:t>
      </w:r>
      <w:r>
        <w:rPr>
          <w:rFonts w:asciiTheme="minorHAnsi" w:hAnsiTheme="minorHAnsi" w:cstheme="minorHAnsi"/>
          <w:szCs w:val="22"/>
          <w:lang w:eastAsia="en-US"/>
        </w:rPr>
        <w:t xml:space="preserve"> </w:t>
      </w:r>
      <w:r w:rsidRPr="00FF3072">
        <w:rPr>
          <w:rFonts w:asciiTheme="minorHAnsi" w:hAnsiTheme="minorHAnsi" w:cstheme="minorHAnsi"/>
          <w:szCs w:val="22"/>
          <w:lang w:eastAsia="en-US"/>
        </w:rPr>
        <w:t>two re</w:t>
      </w:r>
      <w:r>
        <w:rPr>
          <w:rFonts w:asciiTheme="minorHAnsi" w:hAnsiTheme="minorHAnsi" w:cstheme="minorHAnsi"/>
          <w:szCs w:val="22"/>
          <w:lang w:eastAsia="en-US"/>
        </w:rPr>
        <w:t xml:space="preserve">ading weeks; and an exam week. </w:t>
      </w:r>
      <w:r w:rsidRPr="00FF3072">
        <w:rPr>
          <w:rFonts w:asciiTheme="minorHAnsi" w:hAnsiTheme="minorHAnsi" w:cstheme="minorHAnsi"/>
          <w:szCs w:val="22"/>
          <w:lang w:eastAsia="en-US"/>
        </w:rPr>
        <w:t>Specifically, the topics covered are as follows:</w:t>
      </w:r>
    </w:p>
    <w:p w14:paraId="207D9657" w14:textId="77777777" w:rsidR="00DA6A35" w:rsidRPr="00FF3072" w:rsidRDefault="00DA6A35" w:rsidP="00DA6A35">
      <w:pPr>
        <w:rPr>
          <w:rFonts w:asciiTheme="minorHAnsi" w:hAnsiTheme="minorHAnsi" w:cstheme="minorHAnsi"/>
          <w:szCs w:val="2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7"/>
        <w:gridCol w:w="5316"/>
        <w:gridCol w:w="7"/>
      </w:tblGrid>
      <w:tr w:rsidR="00DA6A35" w:rsidRPr="00FF3072" w14:paraId="6712BCF9" w14:textId="77777777" w:rsidTr="00B54421">
        <w:trPr>
          <w:trHeight w:val="255"/>
        </w:trPr>
        <w:tc>
          <w:tcPr>
            <w:tcW w:w="2046" w:type="pct"/>
            <w:shd w:val="clear" w:color="auto" w:fill="D9E2F3" w:themeFill="accent1" w:themeFillTint="33"/>
            <w:vAlign w:val="center"/>
          </w:tcPr>
          <w:p w14:paraId="0CFD4234" w14:textId="77777777" w:rsidR="00DA6A35" w:rsidRPr="00FF3072" w:rsidRDefault="00DA6A35" w:rsidP="00B54421">
            <w:pPr>
              <w:pStyle w:val="TableParagraph"/>
              <w:rPr>
                <w:rFonts w:asciiTheme="minorHAnsi" w:hAnsiTheme="minorHAnsi" w:cstheme="minorHAnsi"/>
                <w:b/>
              </w:rPr>
            </w:pPr>
            <w:r w:rsidRPr="00FF3072">
              <w:rPr>
                <w:rFonts w:asciiTheme="minorHAnsi" w:hAnsiTheme="minorHAnsi" w:cstheme="minorHAnsi"/>
                <w:b/>
              </w:rPr>
              <w:t>TOPIC</w:t>
            </w:r>
          </w:p>
        </w:tc>
        <w:tc>
          <w:tcPr>
            <w:tcW w:w="2954" w:type="pct"/>
            <w:gridSpan w:val="2"/>
            <w:shd w:val="clear" w:color="auto" w:fill="D9E2F3" w:themeFill="accent1" w:themeFillTint="33"/>
            <w:vAlign w:val="center"/>
          </w:tcPr>
          <w:p w14:paraId="6AE17A03" w14:textId="77777777" w:rsidR="00DA6A35" w:rsidRPr="00FF3072" w:rsidRDefault="00DA6A35" w:rsidP="00B54421">
            <w:pPr>
              <w:pStyle w:val="TableParagraph"/>
              <w:ind w:left="108"/>
              <w:jc w:val="center"/>
              <w:rPr>
                <w:rFonts w:asciiTheme="minorHAnsi" w:hAnsiTheme="minorHAnsi" w:cstheme="minorHAnsi"/>
                <w:b/>
              </w:rPr>
            </w:pPr>
            <w:r w:rsidRPr="00FF3072">
              <w:rPr>
                <w:rFonts w:asciiTheme="minorHAnsi" w:hAnsiTheme="minorHAnsi" w:cstheme="minorHAnsi"/>
                <w:b/>
              </w:rPr>
              <w:t>DISCUSSION</w:t>
            </w:r>
          </w:p>
        </w:tc>
      </w:tr>
      <w:tr w:rsidR="00DA6A35" w:rsidRPr="00FF3072" w14:paraId="39BC5467" w14:textId="77777777" w:rsidTr="00B54421">
        <w:trPr>
          <w:trHeight w:val="870"/>
        </w:trPr>
        <w:tc>
          <w:tcPr>
            <w:tcW w:w="2046" w:type="pct"/>
            <w:vAlign w:val="center"/>
          </w:tcPr>
          <w:p w14:paraId="54E88E46" w14:textId="77777777" w:rsidR="00DA6A35" w:rsidRPr="00FF3072" w:rsidRDefault="00DA6A35" w:rsidP="00B54421">
            <w:pPr>
              <w:ind w:firstLine="142"/>
              <w:rPr>
                <w:rFonts w:asciiTheme="minorHAnsi" w:hAnsiTheme="minorHAnsi" w:cstheme="minorHAnsi"/>
                <w:b/>
                <w:bCs/>
                <w:szCs w:val="22"/>
                <w:u w:val="single"/>
              </w:rPr>
            </w:pPr>
            <w:r w:rsidRPr="00FF3072">
              <w:rPr>
                <w:rFonts w:asciiTheme="minorHAnsi" w:hAnsiTheme="minorHAnsi" w:cstheme="minorHAnsi"/>
                <w:b/>
                <w:bCs/>
                <w:szCs w:val="22"/>
                <w:u w:val="single"/>
              </w:rPr>
              <w:t xml:space="preserve">Lecture 1 (4 hours) 19% </w:t>
            </w:r>
          </w:p>
          <w:p w14:paraId="78A6E9E5" w14:textId="77777777" w:rsidR="00DA6A35" w:rsidRPr="00FF3072" w:rsidRDefault="00DA6A35" w:rsidP="00B54421">
            <w:pPr>
              <w:pStyle w:val="TableParagraph"/>
              <w:ind w:left="0" w:firstLine="142"/>
              <w:rPr>
                <w:rFonts w:asciiTheme="minorHAnsi" w:hAnsiTheme="minorHAnsi" w:cstheme="minorHAnsi"/>
                <w:b/>
              </w:rPr>
            </w:pPr>
          </w:p>
          <w:p w14:paraId="3667E78F"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Introduction</w:t>
            </w:r>
          </w:p>
          <w:p w14:paraId="4B2B2C0B" w14:textId="77777777" w:rsidR="00DA6A35" w:rsidRPr="00FF3072" w:rsidRDefault="00DA6A35" w:rsidP="00B54421">
            <w:pPr>
              <w:pStyle w:val="TableParagraph"/>
              <w:ind w:left="0" w:firstLine="142"/>
              <w:rPr>
                <w:rFonts w:asciiTheme="minorHAnsi" w:hAnsiTheme="minorHAnsi" w:cstheme="minorHAnsi"/>
                <w:b/>
              </w:rPr>
            </w:pPr>
          </w:p>
          <w:p w14:paraId="52458CB1"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Grants of Representation and Administration of Estates</w:t>
            </w:r>
          </w:p>
        </w:tc>
        <w:tc>
          <w:tcPr>
            <w:tcW w:w="2954" w:type="pct"/>
            <w:gridSpan w:val="2"/>
            <w:vAlign w:val="center"/>
          </w:tcPr>
          <w:p w14:paraId="51335551" w14:textId="77777777" w:rsidR="00DA6A35" w:rsidRPr="001E2BAE"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FF3072">
              <w:rPr>
                <w:rFonts w:asciiTheme="minorHAnsi" w:hAnsiTheme="minorHAnsi" w:cstheme="minorHAnsi"/>
              </w:rPr>
              <w:t>Introduction to probate law.</w:t>
            </w:r>
          </w:p>
          <w:p w14:paraId="395CD74C" w14:textId="77777777" w:rsidR="00DA6A35" w:rsidRPr="00FF3072"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FF3072">
              <w:rPr>
                <w:rFonts w:asciiTheme="minorHAnsi" w:hAnsiTheme="minorHAnsi" w:cstheme="minorHAnsi"/>
              </w:rPr>
              <w:t>Outline the differences between a Grant of Probate and Letters of Administration. Consider the roles of the those involved in the administration of estates and the procedures followed in administering and estate. Review the role of the Probate Office and Revenue Commissioners in the administration of estates.</w:t>
            </w:r>
          </w:p>
        </w:tc>
      </w:tr>
      <w:tr w:rsidR="00DA6A35" w:rsidRPr="00FF3072" w14:paraId="4E8EEE3F" w14:textId="77777777" w:rsidTr="00B54421">
        <w:trPr>
          <w:trHeight w:val="1379"/>
        </w:trPr>
        <w:tc>
          <w:tcPr>
            <w:tcW w:w="2046" w:type="pct"/>
            <w:vAlign w:val="center"/>
          </w:tcPr>
          <w:p w14:paraId="08FECC70" w14:textId="77777777" w:rsidR="00DA6A35" w:rsidRPr="00FF3072" w:rsidRDefault="00DA6A35" w:rsidP="00B54421">
            <w:pPr>
              <w:ind w:firstLine="142"/>
              <w:rPr>
                <w:rFonts w:asciiTheme="minorHAnsi" w:hAnsiTheme="minorHAnsi" w:cstheme="minorHAnsi"/>
                <w:b/>
                <w:bCs/>
                <w:szCs w:val="22"/>
                <w:u w:val="single"/>
              </w:rPr>
            </w:pPr>
            <w:r w:rsidRPr="00FF3072">
              <w:rPr>
                <w:rFonts w:asciiTheme="minorHAnsi" w:hAnsiTheme="minorHAnsi" w:cstheme="minorHAnsi"/>
                <w:b/>
                <w:bCs/>
                <w:szCs w:val="22"/>
                <w:u w:val="single"/>
              </w:rPr>
              <w:t xml:space="preserve">Lecture 2 (4 hours) 19% </w:t>
            </w:r>
          </w:p>
          <w:p w14:paraId="31F59012" w14:textId="77777777" w:rsidR="00DA6A35" w:rsidRPr="00FF3072" w:rsidRDefault="00DA6A35" w:rsidP="00B54421">
            <w:pPr>
              <w:pStyle w:val="TableParagraph"/>
              <w:ind w:left="0" w:firstLine="142"/>
              <w:rPr>
                <w:rFonts w:asciiTheme="minorHAnsi" w:hAnsiTheme="minorHAnsi" w:cstheme="minorHAnsi"/>
                <w:b/>
              </w:rPr>
            </w:pPr>
          </w:p>
          <w:p w14:paraId="34A4E2E6"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Wills</w:t>
            </w:r>
          </w:p>
          <w:p w14:paraId="34A15BA9" w14:textId="77777777" w:rsidR="00DA6A35" w:rsidRPr="00FF3072" w:rsidRDefault="00DA6A35" w:rsidP="00B54421">
            <w:pPr>
              <w:pStyle w:val="TableParagraph"/>
              <w:ind w:left="0" w:firstLine="142"/>
              <w:rPr>
                <w:rFonts w:asciiTheme="minorHAnsi" w:hAnsiTheme="minorHAnsi" w:cstheme="minorHAnsi"/>
                <w:b/>
              </w:rPr>
            </w:pPr>
          </w:p>
          <w:p w14:paraId="2D462E86"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Court Application</w:t>
            </w:r>
          </w:p>
          <w:p w14:paraId="78739322" w14:textId="77777777" w:rsidR="00DA6A35" w:rsidRPr="00FF3072" w:rsidRDefault="00DA6A35" w:rsidP="00B54421">
            <w:pPr>
              <w:pStyle w:val="TableParagraph"/>
              <w:ind w:left="0" w:firstLine="142"/>
              <w:rPr>
                <w:rFonts w:asciiTheme="minorHAnsi" w:hAnsiTheme="minorHAnsi" w:cstheme="minorHAnsi"/>
                <w:b/>
              </w:rPr>
            </w:pPr>
          </w:p>
          <w:p w14:paraId="04E071FF"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Section 117 of the Succession Act 1965</w:t>
            </w:r>
          </w:p>
        </w:tc>
        <w:tc>
          <w:tcPr>
            <w:tcW w:w="2954" w:type="pct"/>
            <w:gridSpan w:val="2"/>
            <w:vAlign w:val="center"/>
          </w:tcPr>
          <w:p w14:paraId="3181F3D1" w14:textId="77777777" w:rsidR="00DA6A35" w:rsidRPr="00FF3072"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FF3072">
              <w:rPr>
                <w:rFonts w:asciiTheme="minorHAnsi" w:hAnsiTheme="minorHAnsi" w:cstheme="minorHAnsi"/>
              </w:rPr>
              <w:t xml:space="preserve">Identify the key elements in a valid Will, the necessary clauses, the legal requirements </w:t>
            </w:r>
            <w:proofErr w:type="gramStart"/>
            <w:r w:rsidRPr="00FF3072">
              <w:rPr>
                <w:rFonts w:asciiTheme="minorHAnsi" w:hAnsiTheme="minorHAnsi" w:cstheme="minorHAnsi"/>
              </w:rPr>
              <w:t>in order to</w:t>
            </w:r>
            <w:proofErr w:type="gramEnd"/>
            <w:r w:rsidRPr="00FF3072">
              <w:rPr>
                <w:rFonts w:asciiTheme="minorHAnsi" w:hAnsiTheme="minorHAnsi" w:cstheme="minorHAnsi"/>
              </w:rPr>
              <w:t xml:space="preserve"> ensure the validity of a Will.</w:t>
            </w:r>
          </w:p>
          <w:p w14:paraId="61736AE5" w14:textId="77777777" w:rsidR="00DA6A35" w:rsidRPr="001E2BAE"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1E2BAE">
              <w:rPr>
                <w:rFonts w:asciiTheme="minorHAnsi" w:hAnsiTheme="minorHAnsi" w:cstheme="minorHAnsi"/>
              </w:rPr>
              <w:t>Consider the procedure to be followed should a dispute arise due to the non-existence of a Will, the terms of a Will, the validity of a Will.</w:t>
            </w:r>
          </w:p>
          <w:p w14:paraId="23D8C875" w14:textId="77777777" w:rsidR="00DA6A35" w:rsidRPr="001E2BAE"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1E2BAE">
              <w:rPr>
                <w:rFonts w:asciiTheme="minorHAnsi" w:hAnsiTheme="minorHAnsi" w:cstheme="minorHAnsi"/>
              </w:rPr>
              <w:t>Review the rights of children under Section 117 of the Succession Act 1965, the claim which can be made and relevant case law in respect of same.</w:t>
            </w:r>
          </w:p>
        </w:tc>
      </w:tr>
      <w:tr w:rsidR="00DA6A35" w:rsidRPr="00FF3072" w14:paraId="1976EF26" w14:textId="77777777" w:rsidTr="00B54421">
        <w:trPr>
          <w:gridAfter w:val="1"/>
          <w:wAfter w:w="4" w:type="pct"/>
          <w:trHeight w:val="827"/>
        </w:trPr>
        <w:tc>
          <w:tcPr>
            <w:tcW w:w="2046" w:type="pct"/>
            <w:vAlign w:val="center"/>
          </w:tcPr>
          <w:p w14:paraId="5C56B423" w14:textId="77777777" w:rsidR="00DA6A35" w:rsidRPr="00FF3072" w:rsidRDefault="00DA6A35" w:rsidP="00B54421">
            <w:pPr>
              <w:ind w:firstLine="142"/>
              <w:rPr>
                <w:rFonts w:asciiTheme="minorHAnsi" w:hAnsiTheme="minorHAnsi" w:cstheme="minorHAnsi"/>
                <w:b/>
                <w:bCs/>
                <w:szCs w:val="22"/>
                <w:u w:val="single"/>
              </w:rPr>
            </w:pPr>
            <w:r w:rsidRPr="00FF3072">
              <w:rPr>
                <w:rFonts w:asciiTheme="minorHAnsi" w:hAnsiTheme="minorHAnsi" w:cstheme="minorHAnsi"/>
                <w:b/>
                <w:bCs/>
                <w:szCs w:val="22"/>
                <w:u w:val="single"/>
              </w:rPr>
              <w:t xml:space="preserve">Lecture 3 (4 hours) 19% </w:t>
            </w:r>
          </w:p>
          <w:p w14:paraId="054986F9" w14:textId="77777777" w:rsidR="00DA6A35" w:rsidRPr="00FF3072" w:rsidRDefault="00DA6A35" w:rsidP="00B54421">
            <w:pPr>
              <w:pStyle w:val="TableParagraph"/>
              <w:ind w:left="0" w:firstLine="142"/>
              <w:rPr>
                <w:rFonts w:asciiTheme="minorHAnsi" w:hAnsiTheme="minorHAnsi" w:cstheme="minorHAnsi"/>
                <w:b/>
              </w:rPr>
            </w:pPr>
          </w:p>
          <w:p w14:paraId="70CBB347"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Legal Right Share</w:t>
            </w:r>
          </w:p>
          <w:p w14:paraId="51A9AD2B" w14:textId="77777777" w:rsidR="00DA6A35" w:rsidRPr="00FF3072" w:rsidRDefault="00DA6A35" w:rsidP="00B54421">
            <w:pPr>
              <w:pStyle w:val="TableParagraph"/>
              <w:ind w:left="0" w:firstLine="142"/>
              <w:rPr>
                <w:rFonts w:asciiTheme="minorHAnsi" w:hAnsiTheme="minorHAnsi" w:cstheme="minorHAnsi"/>
                <w:b/>
              </w:rPr>
            </w:pPr>
          </w:p>
          <w:p w14:paraId="7565268E"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Time Limits in Probate Matters</w:t>
            </w:r>
          </w:p>
        </w:tc>
        <w:tc>
          <w:tcPr>
            <w:tcW w:w="2950" w:type="pct"/>
            <w:vAlign w:val="center"/>
          </w:tcPr>
          <w:p w14:paraId="448510EB" w14:textId="77777777" w:rsidR="00DA6A35" w:rsidRPr="00FF3072"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FF3072">
              <w:rPr>
                <w:rFonts w:asciiTheme="minorHAnsi" w:hAnsiTheme="minorHAnsi" w:cstheme="minorHAnsi"/>
              </w:rPr>
              <w:t>Review the rights of primarily the spouse under the Succession Act 1965, the claim which can be made</w:t>
            </w:r>
          </w:p>
          <w:p w14:paraId="3FE6E09C" w14:textId="77777777" w:rsidR="00DA6A35" w:rsidRPr="00FF3072" w:rsidRDefault="00DA6A35" w:rsidP="00B54421">
            <w:pPr>
              <w:pStyle w:val="TableParagraph"/>
              <w:ind w:left="428"/>
              <w:rPr>
                <w:rFonts w:asciiTheme="minorHAnsi" w:hAnsiTheme="minorHAnsi" w:cstheme="minorHAnsi"/>
              </w:rPr>
            </w:pPr>
            <w:r w:rsidRPr="00FF3072">
              <w:rPr>
                <w:rFonts w:asciiTheme="minorHAnsi" w:hAnsiTheme="minorHAnsi" w:cstheme="minorHAnsi"/>
              </w:rPr>
              <w:t>and relevant case law in respect of same.</w:t>
            </w:r>
          </w:p>
          <w:p w14:paraId="1743A754" w14:textId="77777777" w:rsidR="00DA6A35" w:rsidRPr="001E2BAE"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1E2BAE">
              <w:rPr>
                <w:rFonts w:asciiTheme="minorHAnsi" w:hAnsiTheme="minorHAnsi" w:cstheme="minorHAnsi"/>
              </w:rPr>
              <w:t>An outline of the time limits which apply in the administration of Estates.</w:t>
            </w:r>
          </w:p>
        </w:tc>
      </w:tr>
      <w:tr w:rsidR="00DA6A35" w:rsidRPr="00FF3072" w14:paraId="57714EDB" w14:textId="77777777" w:rsidTr="00B54421">
        <w:trPr>
          <w:gridAfter w:val="1"/>
          <w:wAfter w:w="4" w:type="pct"/>
          <w:trHeight w:val="1379"/>
        </w:trPr>
        <w:tc>
          <w:tcPr>
            <w:tcW w:w="2046" w:type="pct"/>
            <w:vAlign w:val="center"/>
          </w:tcPr>
          <w:p w14:paraId="02C15009" w14:textId="77777777" w:rsidR="00DA6A35" w:rsidRPr="00FF3072" w:rsidRDefault="00DA6A35" w:rsidP="00B54421">
            <w:pPr>
              <w:ind w:firstLine="142"/>
              <w:rPr>
                <w:rFonts w:asciiTheme="minorHAnsi" w:hAnsiTheme="minorHAnsi" w:cstheme="minorHAnsi"/>
                <w:b/>
                <w:bCs/>
                <w:szCs w:val="22"/>
                <w:u w:val="single"/>
              </w:rPr>
            </w:pPr>
            <w:r w:rsidRPr="00FF3072">
              <w:rPr>
                <w:rFonts w:asciiTheme="minorHAnsi" w:hAnsiTheme="minorHAnsi" w:cstheme="minorHAnsi"/>
                <w:b/>
                <w:bCs/>
                <w:szCs w:val="22"/>
                <w:u w:val="single"/>
              </w:rPr>
              <w:t xml:space="preserve">Lecture 4 (4 hours) 19% </w:t>
            </w:r>
          </w:p>
          <w:p w14:paraId="4D282AD5" w14:textId="77777777" w:rsidR="00DA6A35" w:rsidRPr="00FF3072" w:rsidRDefault="00DA6A35" w:rsidP="00B54421">
            <w:pPr>
              <w:pStyle w:val="TableParagraph"/>
              <w:ind w:left="0" w:firstLine="142"/>
              <w:rPr>
                <w:rFonts w:asciiTheme="minorHAnsi" w:hAnsiTheme="minorHAnsi" w:cstheme="minorHAnsi"/>
                <w:b/>
              </w:rPr>
            </w:pPr>
          </w:p>
          <w:p w14:paraId="190004C0"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Disclaimers</w:t>
            </w:r>
          </w:p>
          <w:p w14:paraId="30C2FC4A" w14:textId="77777777" w:rsidR="00DA6A35" w:rsidRPr="00FF3072" w:rsidRDefault="00DA6A35" w:rsidP="00B54421">
            <w:pPr>
              <w:pStyle w:val="TableParagraph"/>
              <w:ind w:left="0" w:firstLine="142"/>
              <w:rPr>
                <w:rFonts w:asciiTheme="minorHAnsi" w:hAnsiTheme="minorHAnsi" w:cstheme="minorHAnsi"/>
                <w:b/>
              </w:rPr>
            </w:pPr>
          </w:p>
          <w:p w14:paraId="435561BF"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Discretionary Trusts</w:t>
            </w:r>
          </w:p>
          <w:p w14:paraId="3D93C570" w14:textId="77777777" w:rsidR="00DA6A35" w:rsidRPr="00FF3072" w:rsidRDefault="00DA6A35" w:rsidP="00B54421">
            <w:pPr>
              <w:pStyle w:val="TableParagraph"/>
              <w:ind w:left="0" w:firstLine="142"/>
              <w:rPr>
                <w:rFonts w:asciiTheme="minorHAnsi" w:hAnsiTheme="minorHAnsi" w:cstheme="minorHAnsi"/>
                <w:b/>
              </w:rPr>
            </w:pPr>
          </w:p>
          <w:p w14:paraId="690A267D" w14:textId="77777777" w:rsidR="00DA6A35" w:rsidRPr="00FF3072" w:rsidRDefault="00DA6A35" w:rsidP="00B54421">
            <w:pPr>
              <w:pStyle w:val="TableParagraph"/>
              <w:ind w:left="0" w:firstLine="142"/>
              <w:rPr>
                <w:rFonts w:asciiTheme="minorHAnsi" w:hAnsiTheme="minorHAnsi" w:cstheme="minorHAnsi"/>
                <w:b/>
              </w:rPr>
            </w:pPr>
            <w:r w:rsidRPr="00FF3072">
              <w:rPr>
                <w:rFonts w:asciiTheme="minorHAnsi" w:hAnsiTheme="minorHAnsi" w:cstheme="minorHAnsi"/>
                <w:b/>
              </w:rPr>
              <w:t>Capital Acquisitions Tax (CAT)</w:t>
            </w:r>
          </w:p>
        </w:tc>
        <w:tc>
          <w:tcPr>
            <w:tcW w:w="2950" w:type="pct"/>
            <w:vAlign w:val="center"/>
          </w:tcPr>
          <w:p w14:paraId="45736A38" w14:textId="77777777" w:rsidR="00DA6A35" w:rsidRPr="00FF3072"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Pr>
                <w:rFonts w:asciiTheme="minorHAnsi" w:hAnsiTheme="minorHAnsi" w:cstheme="minorHAnsi"/>
              </w:rPr>
              <w:t>Learner</w:t>
            </w:r>
            <w:r w:rsidRPr="00FF3072">
              <w:rPr>
                <w:rFonts w:asciiTheme="minorHAnsi" w:hAnsiTheme="minorHAnsi" w:cstheme="minorHAnsi"/>
              </w:rPr>
              <w:t>s will be provided with an introduction to the Disclaimers which may arise in respect the administration of an</w:t>
            </w:r>
            <w:r w:rsidRPr="001E2BAE">
              <w:rPr>
                <w:rFonts w:asciiTheme="minorHAnsi" w:hAnsiTheme="minorHAnsi" w:cstheme="minorHAnsi"/>
              </w:rPr>
              <w:t xml:space="preserve"> </w:t>
            </w:r>
            <w:r w:rsidRPr="00FF3072">
              <w:rPr>
                <w:rFonts w:asciiTheme="minorHAnsi" w:hAnsiTheme="minorHAnsi" w:cstheme="minorHAnsi"/>
              </w:rPr>
              <w:t>estate.</w:t>
            </w:r>
          </w:p>
          <w:p w14:paraId="77BEB3E4" w14:textId="77777777" w:rsidR="00DA6A35" w:rsidRPr="001E2BAE"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1E2BAE">
              <w:rPr>
                <w:rFonts w:asciiTheme="minorHAnsi" w:hAnsiTheme="minorHAnsi" w:cstheme="minorHAnsi"/>
              </w:rPr>
              <w:t>An overview of discretionary trusts and their role within the area of probate law.</w:t>
            </w:r>
          </w:p>
          <w:p w14:paraId="6A0831F4" w14:textId="77777777" w:rsidR="00DA6A35" w:rsidRPr="001E2BAE" w:rsidRDefault="00DA6A35" w:rsidP="00DA6A35">
            <w:pPr>
              <w:pStyle w:val="TableParagraph"/>
              <w:numPr>
                <w:ilvl w:val="0"/>
                <w:numId w:val="4"/>
              </w:numPr>
              <w:tabs>
                <w:tab w:val="clear" w:pos="827"/>
                <w:tab w:val="num" w:pos="428"/>
              </w:tabs>
              <w:ind w:left="428" w:hanging="284"/>
              <w:rPr>
                <w:rFonts w:asciiTheme="minorHAnsi" w:hAnsiTheme="minorHAnsi" w:cstheme="minorHAnsi"/>
              </w:rPr>
            </w:pPr>
            <w:r w:rsidRPr="001E2BAE">
              <w:rPr>
                <w:rFonts w:asciiTheme="minorHAnsi" w:hAnsiTheme="minorHAnsi" w:cstheme="minorHAnsi"/>
              </w:rPr>
              <w:t>An overview of the rules regarding CAT. This module will not provide an in-depth consideration of CAT as legal executives will not provide tax advice.</w:t>
            </w:r>
          </w:p>
        </w:tc>
      </w:tr>
      <w:tr w:rsidR="00DA6A35" w:rsidRPr="00FF3072" w14:paraId="6565E7CD" w14:textId="77777777" w:rsidTr="00B54421">
        <w:trPr>
          <w:gridAfter w:val="1"/>
          <w:wAfter w:w="4" w:type="pct"/>
          <w:trHeight w:val="1379"/>
        </w:trPr>
        <w:tc>
          <w:tcPr>
            <w:tcW w:w="2046" w:type="pct"/>
          </w:tcPr>
          <w:p w14:paraId="30EB1302" w14:textId="77777777" w:rsidR="00DA6A35" w:rsidRPr="00FF3072" w:rsidRDefault="00DA6A35" w:rsidP="00B54421">
            <w:pPr>
              <w:ind w:left="142"/>
              <w:rPr>
                <w:rFonts w:asciiTheme="minorHAnsi" w:hAnsiTheme="minorHAnsi" w:cstheme="minorHAnsi"/>
                <w:b/>
                <w:bCs/>
                <w:szCs w:val="22"/>
                <w:u w:val="single"/>
              </w:rPr>
            </w:pPr>
            <w:r w:rsidRPr="00FF3072">
              <w:rPr>
                <w:rFonts w:asciiTheme="minorHAnsi" w:hAnsiTheme="minorHAnsi" w:cstheme="minorHAnsi"/>
                <w:b/>
                <w:bCs/>
                <w:szCs w:val="22"/>
                <w:u w:val="single"/>
              </w:rPr>
              <w:lastRenderedPageBreak/>
              <w:t xml:space="preserve">Lecture 5 (4 hours) 19% </w:t>
            </w:r>
          </w:p>
          <w:p w14:paraId="4544F956" w14:textId="77777777" w:rsidR="00DA6A35" w:rsidRPr="00FF3072" w:rsidRDefault="00DA6A35" w:rsidP="00B54421">
            <w:pPr>
              <w:pStyle w:val="TableParagraph"/>
              <w:ind w:left="142" w:right="1174"/>
              <w:rPr>
                <w:rFonts w:asciiTheme="minorHAnsi" w:hAnsiTheme="minorHAnsi" w:cstheme="minorHAnsi"/>
                <w:b/>
              </w:rPr>
            </w:pPr>
            <w:r w:rsidRPr="00FF3072">
              <w:rPr>
                <w:rFonts w:asciiTheme="minorHAnsi" w:hAnsiTheme="minorHAnsi" w:cstheme="minorHAnsi"/>
                <w:b/>
              </w:rPr>
              <w:t>History of Circuit Court Jurisdiction</w:t>
            </w:r>
          </w:p>
          <w:p w14:paraId="021E2845" w14:textId="77777777" w:rsidR="00DA6A35" w:rsidRDefault="00DA6A35" w:rsidP="00B54421">
            <w:pPr>
              <w:pStyle w:val="TableParagraph"/>
              <w:ind w:left="142" w:right="1174"/>
              <w:rPr>
                <w:rFonts w:asciiTheme="minorHAnsi" w:hAnsiTheme="minorHAnsi" w:cstheme="minorHAnsi"/>
                <w:b/>
              </w:rPr>
            </w:pPr>
          </w:p>
          <w:p w14:paraId="59FB923E" w14:textId="77777777" w:rsidR="00DA6A35" w:rsidRPr="00FF3072" w:rsidRDefault="00DA6A35" w:rsidP="00B54421">
            <w:pPr>
              <w:pStyle w:val="TableParagraph"/>
              <w:ind w:left="142" w:right="1174"/>
              <w:rPr>
                <w:rFonts w:asciiTheme="minorHAnsi" w:hAnsiTheme="minorHAnsi" w:cstheme="minorHAnsi"/>
                <w:b/>
              </w:rPr>
            </w:pPr>
            <w:r w:rsidRPr="00FF3072">
              <w:rPr>
                <w:rFonts w:asciiTheme="minorHAnsi" w:hAnsiTheme="minorHAnsi" w:cstheme="minorHAnsi"/>
                <w:b/>
              </w:rPr>
              <w:t>Probate Actions</w:t>
            </w:r>
          </w:p>
        </w:tc>
        <w:tc>
          <w:tcPr>
            <w:tcW w:w="2950" w:type="pct"/>
          </w:tcPr>
          <w:p w14:paraId="232630B1" w14:textId="77777777" w:rsidR="00DA6A35" w:rsidRPr="00FF3072" w:rsidRDefault="00DA6A35" w:rsidP="00DA6A35">
            <w:pPr>
              <w:pStyle w:val="TableParagraph"/>
              <w:numPr>
                <w:ilvl w:val="0"/>
                <w:numId w:val="5"/>
              </w:numPr>
              <w:tabs>
                <w:tab w:val="clear" w:pos="827"/>
                <w:tab w:val="num" w:pos="428"/>
              </w:tabs>
              <w:ind w:left="428" w:right="275" w:hanging="284"/>
              <w:jc w:val="both"/>
              <w:rPr>
                <w:rFonts w:asciiTheme="minorHAnsi" w:hAnsiTheme="minorHAnsi" w:cstheme="minorHAnsi"/>
              </w:rPr>
            </w:pPr>
            <w:r w:rsidRPr="00FF3072">
              <w:rPr>
                <w:rFonts w:asciiTheme="minorHAnsi" w:hAnsiTheme="minorHAnsi" w:cstheme="minorHAnsi"/>
              </w:rPr>
              <w:t>Consideration of the history and development of Circuit Court Jurisdiction and its relevance to Probate Law.</w:t>
            </w:r>
          </w:p>
          <w:p w14:paraId="0B26AA74" w14:textId="77777777" w:rsidR="00DA6A35" w:rsidRPr="00FF3072" w:rsidRDefault="00DA6A35" w:rsidP="00DA6A35">
            <w:pPr>
              <w:pStyle w:val="TableParagraph"/>
              <w:numPr>
                <w:ilvl w:val="0"/>
                <w:numId w:val="5"/>
              </w:numPr>
              <w:tabs>
                <w:tab w:val="clear" w:pos="827"/>
                <w:tab w:val="num" w:pos="428"/>
              </w:tabs>
              <w:ind w:left="428" w:right="275" w:hanging="284"/>
              <w:jc w:val="both"/>
              <w:rPr>
                <w:rFonts w:asciiTheme="minorHAnsi" w:hAnsiTheme="minorHAnsi" w:cstheme="minorHAnsi"/>
              </w:rPr>
            </w:pPr>
            <w:r w:rsidRPr="00FF3072">
              <w:rPr>
                <w:rFonts w:asciiTheme="minorHAnsi" w:hAnsiTheme="minorHAnsi" w:cstheme="minorHAnsi"/>
              </w:rPr>
              <w:t xml:space="preserve">An overview of case law </w:t>
            </w:r>
            <w:proofErr w:type="gramStart"/>
            <w:r w:rsidRPr="00FF3072">
              <w:rPr>
                <w:rFonts w:asciiTheme="minorHAnsi" w:hAnsiTheme="minorHAnsi" w:cstheme="minorHAnsi"/>
              </w:rPr>
              <w:t>in the area of</w:t>
            </w:r>
            <w:proofErr w:type="gramEnd"/>
            <w:r w:rsidRPr="00FF3072">
              <w:rPr>
                <w:rFonts w:asciiTheme="minorHAnsi" w:hAnsiTheme="minorHAnsi" w:cstheme="minorHAnsi"/>
              </w:rPr>
              <w:t xml:space="preserve"> Probate Law with a focus on the variety of probate actions.</w:t>
            </w:r>
          </w:p>
        </w:tc>
      </w:tr>
      <w:tr w:rsidR="00DA6A35" w:rsidRPr="00FF3072" w14:paraId="493B8D7C" w14:textId="77777777" w:rsidTr="00B54421">
        <w:trPr>
          <w:gridAfter w:val="1"/>
          <w:wAfter w:w="4" w:type="pct"/>
          <w:trHeight w:val="248"/>
        </w:trPr>
        <w:tc>
          <w:tcPr>
            <w:tcW w:w="2046" w:type="pct"/>
          </w:tcPr>
          <w:p w14:paraId="117A7E24" w14:textId="77777777" w:rsidR="00DA6A35" w:rsidRPr="00FF3072" w:rsidRDefault="00DA6A35" w:rsidP="00B54421">
            <w:pPr>
              <w:pStyle w:val="TableParagraph"/>
              <w:ind w:left="142"/>
              <w:rPr>
                <w:rFonts w:asciiTheme="minorHAnsi" w:hAnsiTheme="minorHAnsi" w:cstheme="minorHAnsi"/>
                <w:b/>
                <w:u w:val="single"/>
              </w:rPr>
            </w:pPr>
            <w:r w:rsidRPr="00FF3072">
              <w:rPr>
                <w:rFonts w:asciiTheme="minorHAnsi" w:hAnsiTheme="minorHAnsi" w:cstheme="minorHAnsi"/>
                <w:b/>
                <w:u w:val="single"/>
              </w:rPr>
              <w:t>Probate Law Revision (1 hour) 5%</w:t>
            </w:r>
          </w:p>
        </w:tc>
        <w:tc>
          <w:tcPr>
            <w:tcW w:w="2950" w:type="pct"/>
          </w:tcPr>
          <w:p w14:paraId="2345D650" w14:textId="77777777" w:rsidR="00DA6A35" w:rsidRPr="00FF3072" w:rsidRDefault="00DA6A35" w:rsidP="00B54421">
            <w:pPr>
              <w:pStyle w:val="TableParagraph"/>
              <w:ind w:left="0"/>
              <w:rPr>
                <w:rFonts w:asciiTheme="minorHAnsi" w:hAnsiTheme="minorHAnsi" w:cstheme="minorHAnsi"/>
                <w:b/>
              </w:rPr>
            </w:pPr>
            <w:r w:rsidRPr="00FF3072">
              <w:rPr>
                <w:rFonts w:asciiTheme="minorHAnsi" w:hAnsiTheme="minorHAnsi" w:cstheme="minorHAnsi"/>
                <w:b/>
              </w:rPr>
              <w:t xml:space="preserve">Preparation for the final examination. </w:t>
            </w:r>
          </w:p>
        </w:tc>
      </w:tr>
    </w:tbl>
    <w:p w14:paraId="0CAFA066" w14:textId="77777777" w:rsidR="00DA6A35" w:rsidRDefault="00DA6A35" w:rsidP="00DA6A35">
      <w:pPr>
        <w:rPr>
          <w:rFonts w:asciiTheme="minorHAnsi" w:hAnsiTheme="minorHAnsi" w:cstheme="minorHAnsi"/>
          <w:szCs w:val="22"/>
        </w:rPr>
      </w:pPr>
    </w:p>
    <w:p w14:paraId="48A90E12" w14:textId="77777777" w:rsidR="00DA6A35" w:rsidRPr="001E2BAE" w:rsidRDefault="00DA6A35" w:rsidP="00DA6A35">
      <w:pPr>
        <w:pStyle w:val="Heading3"/>
      </w:pPr>
      <w:r w:rsidRPr="001E2BAE">
        <w:t>Module teaching and learning (including formative assessment) strategy</w:t>
      </w:r>
    </w:p>
    <w:p w14:paraId="188D980A" w14:textId="77777777" w:rsidR="00DA6A35" w:rsidRPr="002B7A3E" w:rsidRDefault="00DA6A35" w:rsidP="00DA6A35">
      <w:pPr>
        <w:jc w:val="both"/>
        <w:rPr>
          <w:rFonts w:asciiTheme="minorHAnsi" w:hAnsiTheme="minorHAnsi" w:cstheme="minorHAnsi"/>
          <w:szCs w:val="22"/>
        </w:rPr>
      </w:pPr>
      <w:r w:rsidRPr="00FF3072">
        <w:rPr>
          <w:rFonts w:asciiTheme="minorHAnsi" w:hAnsiTheme="minorHAnsi" w:cstheme="minorHAnsi"/>
          <w:szCs w:val="22"/>
        </w:rPr>
        <w:t>T</w:t>
      </w:r>
      <w:r>
        <w:rPr>
          <w:rFonts w:asciiTheme="minorHAnsi" w:hAnsiTheme="minorHAnsi" w:cstheme="minorHAnsi"/>
          <w:szCs w:val="22"/>
        </w:rPr>
        <w:t>his module is</w:t>
      </w:r>
      <w:r w:rsidRPr="00FF3072">
        <w:rPr>
          <w:rFonts w:asciiTheme="minorHAnsi" w:hAnsiTheme="minorHAnsi" w:cstheme="minorHAnsi"/>
          <w:szCs w:val="22"/>
        </w:rPr>
        <w:t xml:space="preserve"> delivered through a series of lectures. Learners engage with the module</w:t>
      </w:r>
      <w:r>
        <w:rPr>
          <w:rFonts w:asciiTheme="minorHAnsi" w:hAnsiTheme="minorHAnsi" w:cstheme="minorHAnsi"/>
          <w:szCs w:val="22"/>
        </w:rPr>
        <w:t xml:space="preserve"> either in class; online via the</w:t>
      </w:r>
      <w:r w:rsidRPr="00FF3072">
        <w:rPr>
          <w:rFonts w:asciiTheme="minorHAnsi" w:hAnsiTheme="minorHAnsi" w:cstheme="minorHAnsi"/>
          <w:szCs w:val="22"/>
        </w:rPr>
        <w:t xml:space="preserve"> online streaming option or via recorded lectures. On</w:t>
      </w:r>
      <w:r>
        <w:rPr>
          <w:rFonts w:asciiTheme="minorHAnsi" w:hAnsiTheme="minorHAnsi" w:cstheme="minorHAnsi"/>
          <w:szCs w:val="22"/>
        </w:rPr>
        <w:t xml:space="preserve"> Moodle, virtual learning environment</w:t>
      </w:r>
      <w:r w:rsidRPr="00FF3072">
        <w:rPr>
          <w:rFonts w:asciiTheme="minorHAnsi" w:hAnsiTheme="minorHAnsi" w:cstheme="minorHAnsi"/>
          <w:szCs w:val="22"/>
        </w:rPr>
        <w:t>, the lecturer can interact wit</w:t>
      </w:r>
      <w:r>
        <w:rPr>
          <w:rFonts w:asciiTheme="minorHAnsi" w:hAnsiTheme="minorHAnsi" w:cstheme="minorHAnsi"/>
          <w:szCs w:val="22"/>
        </w:rPr>
        <w:t>h learners</w:t>
      </w:r>
      <w:r w:rsidRPr="00FF3072">
        <w:rPr>
          <w:rFonts w:asciiTheme="minorHAnsi" w:hAnsiTheme="minorHAnsi" w:cstheme="minorHAnsi"/>
          <w:szCs w:val="22"/>
        </w:rPr>
        <w:t xml:space="preserve"> via the class discussion forum and upload relevant additional learning material e.g. legal articles, case law, study aids and relevant multimedia. The module comprises of 21 contact hours, being 20 lecture hours and one revision/exam preparation class. Formative assessment is provided in the form of interactive exercises such as tutorial style discussions, quizzes, directed class discussion topics and collaborative group work.</w:t>
      </w:r>
      <w:r>
        <w:rPr>
          <w:rFonts w:asciiTheme="minorHAnsi" w:hAnsiTheme="minorHAnsi" w:cstheme="minorHAnsi"/>
          <w:szCs w:val="22"/>
        </w:rPr>
        <w:t xml:space="preserve"> </w:t>
      </w:r>
      <w:r w:rsidRPr="00FF3072">
        <w:rPr>
          <w:rFonts w:asciiTheme="minorHAnsi" w:hAnsiTheme="minorHAnsi" w:cstheme="minorHAnsi"/>
          <w:szCs w:val="22"/>
        </w:rPr>
        <w:t xml:space="preserve"> </w:t>
      </w:r>
    </w:p>
    <w:p w14:paraId="0B0E86C3" w14:textId="77777777" w:rsidR="00DA6A35" w:rsidRPr="00FF3072" w:rsidRDefault="00DA6A35" w:rsidP="00DA6A35">
      <w:pPr>
        <w:rPr>
          <w:rFonts w:asciiTheme="minorHAnsi" w:hAnsiTheme="minorHAnsi" w:cstheme="minorHAnsi"/>
          <w:szCs w:val="22"/>
        </w:rPr>
      </w:pPr>
    </w:p>
    <w:p w14:paraId="4754931F" w14:textId="77777777" w:rsidR="00DA6A35" w:rsidRPr="001E2BAE" w:rsidRDefault="00DA6A35" w:rsidP="00DA6A35">
      <w:pPr>
        <w:pStyle w:val="Heading3"/>
      </w:pPr>
      <w:r w:rsidRPr="001E2BAE">
        <w:t>Work-based learning and practice-placement</w:t>
      </w:r>
    </w:p>
    <w:p w14:paraId="129CF384" w14:textId="77777777" w:rsidR="00DA6A35" w:rsidRPr="00FF3072" w:rsidRDefault="00DA6A35" w:rsidP="00DA6A35">
      <w:pPr>
        <w:jc w:val="both"/>
        <w:rPr>
          <w:rFonts w:asciiTheme="minorHAnsi" w:hAnsiTheme="minorHAnsi" w:cstheme="minorHAnsi"/>
          <w:szCs w:val="22"/>
        </w:rPr>
      </w:pPr>
      <w:r w:rsidRPr="00FF3072">
        <w:rPr>
          <w:rFonts w:asciiTheme="minorHAnsi" w:hAnsiTheme="minorHAnsi" w:cstheme="minorHAnsi"/>
          <w:szCs w:val="22"/>
        </w:rPr>
        <w:t>There is no work</w:t>
      </w:r>
      <w:r>
        <w:rPr>
          <w:rFonts w:asciiTheme="minorHAnsi" w:hAnsiTheme="minorHAnsi" w:cstheme="minorHAnsi"/>
          <w:szCs w:val="22"/>
        </w:rPr>
        <w:t>-</w:t>
      </w:r>
      <w:r w:rsidRPr="00FF3072">
        <w:rPr>
          <w:rFonts w:asciiTheme="minorHAnsi" w:hAnsiTheme="minorHAnsi" w:cstheme="minorHAnsi"/>
          <w:szCs w:val="22"/>
        </w:rPr>
        <w:t>based learning or practical placement in the module.</w:t>
      </w:r>
    </w:p>
    <w:p w14:paraId="2A36CDF8" w14:textId="77777777" w:rsidR="00DA6A35" w:rsidRPr="00FF3072" w:rsidRDefault="00DA6A35" w:rsidP="00DA6A35">
      <w:pPr>
        <w:jc w:val="both"/>
        <w:rPr>
          <w:rFonts w:asciiTheme="minorHAnsi" w:hAnsiTheme="minorHAnsi" w:cstheme="minorHAnsi"/>
          <w:szCs w:val="22"/>
        </w:rPr>
      </w:pPr>
    </w:p>
    <w:p w14:paraId="138873B8" w14:textId="77777777" w:rsidR="00DA6A35" w:rsidRPr="001E2BAE" w:rsidRDefault="00DA6A35" w:rsidP="00DA6A35">
      <w:pPr>
        <w:pStyle w:val="Heading3"/>
      </w:pPr>
      <w:r w:rsidRPr="001E2BAE">
        <w:t>E-learning</w:t>
      </w:r>
    </w:p>
    <w:p w14:paraId="74CC1E66" w14:textId="77777777" w:rsidR="00DA6A35" w:rsidRPr="00FF3072" w:rsidRDefault="00DA6A35" w:rsidP="00DA6A35">
      <w:pPr>
        <w:jc w:val="both"/>
        <w:rPr>
          <w:rFonts w:asciiTheme="minorHAnsi" w:hAnsiTheme="minorHAnsi" w:cstheme="minorHAnsi"/>
          <w:szCs w:val="22"/>
        </w:rPr>
      </w:pPr>
      <w:r w:rsidRPr="00FF3072">
        <w:rPr>
          <w:rFonts w:asciiTheme="minorHAnsi" w:hAnsiTheme="minorHAnsi" w:cstheme="minorHAnsi"/>
          <w:szCs w:val="22"/>
        </w:rPr>
        <w:t xml:space="preserve">Griffith College uses Moodle, a virtual learning environment, to support its delivery of e-learning activities in the form of peer-to-peer support based around activities where </w:t>
      </w:r>
      <w:r>
        <w:rPr>
          <w:rFonts w:asciiTheme="minorHAnsi" w:hAnsiTheme="minorHAnsi" w:cstheme="minorHAnsi"/>
          <w:szCs w:val="22"/>
        </w:rPr>
        <w:t>learners</w:t>
      </w:r>
      <w:r w:rsidRPr="00FF3072">
        <w:rPr>
          <w:rFonts w:asciiTheme="minorHAnsi" w:hAnsiTheme="minorHAnsi" w:cstheme="minorHAnsi"/>
          <w:szCs w:val="22"/>
        </w:rPr>
        <w:t xml:space="preserve"> give and receive feedback, forums where </w:t>
      </w:r>
      <w:r>
        <w:rPr>
          <w:rFonts w:asciiTheme="minorHAnsi" w:hAnsiTheme="minorHAnsi" w:cstheme="minorHAnsi"/>
          <w:szCs w:val="22"/>
        </w:rPr>
        <w:t>learners</w:t>
      </w:r>
      <w:r w:rsidRPr="00FF3072">
        <w:rPr>
          <w:rFonts w:asciiTheme="minorHAnsi" w:hAnsiTheme="minorHAnsi" w:cstheme="minorHAnsi"/>
          <w:szCs w:val="22"/>
        </w:rPr>
        <w:t xml:space="preserve"> must contribute, formative quizzes and video links.</w:t>
      </w:r>
    </w:p>
    <w:p w14:paraId="55B736F9" w14:textId="77777777" w:rsidR="00DA6A35" w:rsidRPr="00FF3072" w:rsidRDefault="00DA6A35" w:rsidP="00DA6A35">
      <w:pPr>
        <w:jc w:val="both"/>
        <w:rPr>
          <w:rFonts w:asciiTheme="minorHAnsi" w:hAnsiTheme="minorHAnsi" w:cstheme="minorHAnsi"/>
          <w:szCs w:val="22"/>
        </w:rPr>
      </w:pPr>
    </w:p>
    <w:p w14:paraId="70C4DB7A" w14:textId="77777777" w:rsidR="00DA6A35" w:rsidRPr="001E2BAE" w:rsidRDefault="00DA6A35" w:rsidP="00DA6A35">
      <w:pPr>
        <w:pStyle w:val="Heading3"/>
      </w:pPr>
      <w:r w:rsidRPr="001E2BAE">
        <w:t>Module physical resource requirements</w:t>
      </w:r>
    </w:p>
    <w:p w14:paraId="4B24BC2C" w14:textId="77777777" w:rsidR="00DA6A35" w:rsidRPr="00FF3072" w:rsidRDefault="00DA6A35" w:rsidP="00DA6A35">
      <w:pPr>
        <w:jc w:val="both"/>
        <w:rPr>
          <w:rFonts w:asciiTheme="minorHAnsi" w:hAnsiTheme="minorHAnsi" w:cstheme="minorHAnsi"/>
          <w:szCs w:val="22"/>
        </w:rPr>
      </w:pPr>
      <w:r w:rsidRPr="00FF3072">
        <w:rPr>
          <w:rFonts w:asciiTheme="minorHAnsi" w:hAnsiTheme="minorHAnsi" w:cstheme="minorHAnsi"/>
          <w:szCs w:val="22"/>
        </w:rPr>
        <w:t xml:space="preserve">Requirements are for a fully equipped classroom. The classroom has </w:t>
      </w:r>
      <w:r>
        <w:rPr>
          <w:rFonts w:asciiTheme="minorHAnsi" w:hAnsiTheme="minorHAnsi" w:cstheme="minorHAnsi"/>
          <w:szCs w:val="22"/>
        </w:rPr>
        <w:t>Wi-Fi</w:t>
      </w:r>
      <w:r w:rsidRPr="00FF3072">
        <w:rPr>
          <w:rFonts w:asciiTheme="minorHAnsi" w:hAnsiTheme="minorHAnsi" w:cstheme="minorHAnsi"/>
          <w:szCs w:val="22"/>
        </w:rPr>
        <w:t xml:space="preserve"> access and is equipped with a PC with Zoom and Microsoft Office. In addition the classroom has digital recording facilities and digital projector. No other softwa</w:t>
      </w:r>
      <w:r>
        <w:rPr>
          <w:rFonts w:asciiTheme="minorHAnsi" w:hAnsiTheme="minorHAnsi" w:cstheme="minorHAnsi"/>
          <w:szCs w:val="22"/>
        </w:rPr>
        <w:t xml:space="preserve">re is required for this module. </w:t>
      </w:r>
      <w:r w:rsidRPr="00FF3072">
        <w:rPr>
          <w:rFonts w:asciiTheme="minorHAnsi" w:hAnsiTheme="minorHAnsi" w:cstheme="minorHAnsi"/>
          <w:szCs w:val="22"/>
        </w:rPr>
        <w:t>The College library has a dedicated law section and also online legal research tools including Justice One, Westlaw, Hein Online.</w:t>
      </w:r>
    </w:p>
    <w:p w14:paraId="5B53D0B4" w14:textId="77777777" w:rsidR="00DA6A35" w:rsidRDefault="00DA6A35" w:rsidP="00DA6A35">
      <w:pPr>
        <w:suppressAutoHyphens w:val="0"/>
        <w:spacing w:line="259" w:lineRule="auto"/>
        <w:rPr>
          <w:rFonts w:asciiTheme="minorHAnsi" w:hAnsiTheme="minorHAnsi" w:cstheme="minorHAnsi"/>
          <w:szCs w:val="22"/>
        </w:rPr>
      </w:pPr>
    </w:p>
    <w:p w14:paraId="397A78BC" w14:textId="77777777" w:rsidR="00DA6A35" w:rsidRPr="001E2BAE" w:rsidRDefault="00DA6A35" w:rsidP="00DA6A35">
      <w:pPr>
        <w:pStyle w:val="Heading3"/>
      </w:pPr>
      <w:r w:rsidRPr="001E2BAE">
        <w:t>Reading lists and other information resources</w:t>
      </w:r>
    </w:p>
    <w:p w14:paraId="2A769AFE" w14:textId="77777777" w:rsidR="00DA6A35" w:rsidRDefault="00DA6A35" w:rsidP="00DA6A35">
      <w:pPr>
        <w:pStyle w:val="BodyText"/>
        <w:jc w:val="both"/>
        <w:rPr>
          <w:rFonts w:asciiTheme="minorHAnsi" w:hAnsiTheme="minorHAnsi" w:cstheme="minorHAnsi"/>
          <w:b/>
          <w:color w:val="000000" w:themeColor="text1"/>
          <w:szCs w:val="22"/>
        </w:rPr>
      </w:pPr>
    </w:p>
    <w:p w14:paraId="2324BBD2" w14:textId="77777777" w:rsidR="00DA6A35" w:rsidRPr="00FF3072" w:rsidRDefault="00DA6A35" w:rsidP="00DA6A35">
      <w:pPr>
        <w:pStyle w:val="BodyText"/>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Primary reading</w:t>
      </w:r>
    </w:p>
    <w:p w14:paraId="53462DF2" w14:textId="77777777" w:rsidR="00DA6A35" w:rsidRPr="001E2BAE" w:rsidRDefault="00DA6A35" w:rsidP="00DA6A35">
      <w:pPr>
        <w:widowControl w:val="0"/>
        <w:tabs>
          <w:tab w:val="left" w:pos="900"/>
        </w:tabs>
        <w:suppressAutoHyphens w:val="0"/>
        <w:autoSpaceDE w:val="0"/>
        <w:autoSpaceDN w:val="0"/>
        <w:ind w:left="360" w:right="469" w:hanging="360"/>
        <w:jc w:val="both"/>
        <w:rPr>
          <w:rFonts w:asciiTheme="minorHAnsi" w:hAnsiTheme="minorHAnsi" w:cstheme="minorHAnsi"/>
          <w:color w:val="000000" w:themeColor="text1"/>
          <w:szCs w:val="22"/>
        </w:rPr>
      </w:pPr>
      <w:r w:rsidRPr="001E2BAE">
        <w:rPr>
          <w:rFonts w:asciiTheme="minorHAnsi" w:hAnsiTheme="minorHAnsi" w:cstheme="minorHAnsi"/>
          <w:color w:val="000000" w:themeColor="text1"/>
          <w:szCs w:val="22"/>
        </w:rPr>
        <w:t xml:space="preserve">Griffith College Manual, </w:t>
      </w:r>
      <w:r w:rsidRPr="001E2BAE">
        <w:rPr>
          <w:rFonts w:asciiTheme="minorHAnsi" w:hAnsiTheme="minorHAnsi" w:cstheme="minorHAnsi"/>
          <w:i/>
          <w:color w:val="000000" w:themeColor="text1"/>
          <w:szCs w:val="22"/>
        </w:rPr>
        <w:t xml:space="preserve">Probate Law </w:t>
      </w:r>
      <w:r w:rsidRPr="001E2BAE">
        <w:rPr>
          <w:rFonts w:asciiTheme="minorHAnsi" w:hAnsiTheme="minorHAnsi" w:cstheme="minorHAnsi"/>
          <w:color w:val="000000" w:themeColor="text1"/>
          <w:szCs w:val="22"/>
        </w:rPr>
        <w:t>(Dublin: Clarus Press, updated</w:t>
      </w:r>
      <w:r w:rsidRPr="001E2BAE">
        <w:rPr>
          <w:rFonts w:asciiTheme="minorHAnsi" w:hAnsiTheme="minorHAnsi" w:cstheme="minorHAnsi"/>
          <w:color w:val="000000" w:themeColor="text1"/>
          <w:spacing w:val="-1"/>
          <w:szCs w:val="22"/>
        </w:rPr>
        <w:t xml:space="preserve"> </w:t>
      </w:r>
      <w:r w:rsidRPr="001E2BAE">
        <w:rPr>
          <w:rFonts w:asciiTheme="minorHAnsi" w:hAnsiTheme="minorHAnsi" w:cstheme="minorHAnsi"/>
          <w:color w:val="000000" w:themeColor="text1"/>
          <w:szCs w:val="22"/>
        </w:rPr>
        <w:t>annually)</w:t>
      </w:r>
    </w:p>
    <w:p w14:paraId="465D81C4" w14:textId="77777777" w:rsidR="00DA6A35" w:rsidRPr="001E2BAE" w:rsidRDefault="00DA6A35" w:rsidP="00DA6A35">
      <w:pPr>
        <w:widowControl w:val="0"/>
        <w:tabs>
          <w:tab w:val="left" w:pos="900"/>
        </w:tabs>
        <w:suppressAutoHyphens w:val="0"/>
        <w:autoSpaceDE w:val="0"/>
        <w:autoSpaceDN w:val="0"/>
        <w:ind w:left="360" w:right="469" w:hanging="360"/>
        <w:jc w:val="both"/>
        <w:rPr>
          <w:rFonts w:asciiTheme="minorHAnsi" w:hAnsiTheme="minorHAnsi" w:cstheme="minorHAnsi"/>
          <w:color w:val="000000" w:themeColor="text1"/>
          <w:szCs w:val="22"/>
        </w:rPr>
      </w:pPr>
      <w:r w:rsidRPr="001E2BAE">
        <w:rPr>
          <w:rFonts w:asciiTheme="minorHAnsi" w:hAnsiTheme="minorHAnsi" w:cstheme="minorHAnsi"/>
          <w:szCs w:val="22"/>
        </w:rPr>
        <w:t xml:space="preserve">Bracken and Campbell, </w:t>
      </w:r>
      <w:r w:rsidRPr="001E2BAE">
        <w:rPr>
          <w:rFonts w:asciiTheme="minorHAnsi" w:hAnsiTheme="minorHAnsi" w:cstheme="minorHAnsi"/>
          <w:i/>
          <w:iCs/>
          <w:szCs w:val="22"/>
        </w:rPr>
        <w:t>The Probate Handbook</w:t>
      </w:r>
      <w:r w:rsidRPr="001E2BAE">
        <w:rPr>
          <w:rFonts w:asciiTheme="minorHAnsi" w:hAnsiTheme="minorHAnsi" w:cstheme="minorHAnsi"/>
          <w:color w:val="000000" w:themeColor="text1"/>
          <w:szCs w:val="22"/>
        </w:rPr>
        <w:t>, (2011 Dublin; Clarus Press)</w:t>
      </w:r>
    </w:p>
    <w:p w14:paraId="0C4828C7" w14:textId="77777777" w:rsidR="00DA6A35" w:rsidRPr="001E2BAE" w:rsidRDefault="00DA6A35" w:rsidP="00DA6A35">
      <w:pPr>
        <w:widowControl w:val="0"/>
        <w:tabs>
          <w:tab w:val="left" w:pos="900"/>
        </w:tabs>
        <w:suppressAutoHyphens w:val="0"/>
        <w:autoSpaceDE w:val="0"/>
        <w:autoSpaceDN w:val="0"/>
        <w:ind w:left="360" w:right="469" w:hanging="360"/>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Delany</w:t>
      </w:r>
      <w:r w:rsidRPr="001E2BAE">
        <w:rPr>
          <w:rFonts w:asciiTheme="minorHAnsi" w:hAnsiTheme="minorHAnsi" w:cstheme="minorHAnsi"/>
          <w:color w:val="000000" w:themeColor="text1"/>
          <w:szCs w:val="22"/>
        </w:rPr>
        <w:t xml:space="preserve"> and McGrath </w:t>
      </w:r>
      <w:r w:rsidRPr="001E2BAE">
        <w:rPr>
          <w:rFonts w:asciiTheme="minorHAnsi" w:hAnsiTheme="minorHAnsi" w:cstheme="minorHAnsi"/>
          <w:i/>
          <w:color w:val="000000" w:themeColor="text1"/>
          <w:szCs w:val="22"/>
        </w:rPr>
        <w:t>Civil Procedure in the Superior Courts</w:t>
      </w:r>
      <w:r w:rsidRPr="001E2BAE">
        <w:rPr>
          <w:rFonts w:asciiTheme="minorHAnsi" w:hAnsiTheme="minorHAnsi" w:cstheme="minorHAnsi"/>
          <w:color w:val="000000" w:themeColor="text1"/>
          <w:szCs w:val="22"/>
        </w:rPr>
        <w:t>, 4</w:t>
      </w:r>
      <w:r w:rsidRPr="001E2BAE">
        <w:rPr>
          <w:rFonts w:asciiTheme="minorHAnsi" w:hAnsiTheme="minorHAnsi" w:cstheme="minorHAnsi"/>
          <w:color w:val="000000" w:themeColor="text1"/>
          <w:szCs w:val="22"/>
          <w:vertAlign w:val="superscript"/>
        </w:rPr>
        <w:t>th</w:t>
      </w:r>
      <w:r w:rsidRPr="001E2BAE">
        <w:rPr>
          <w:rFonts w:asciiTheme="minorHAnsi" w:hAnsiTheme="minorHAnsi" w:cstheme="minorHAnsi"/>
          <w:color w:val="000000" w:themeColor="text1"/>
          <w:szCs w:val="22"/>
        </w:rPr>
        <w:t xml:space="preserve"> Ed., (2018,</w:t>
      </w:r>
      <w:r w:rsidRPr="001E2BAE">
        <w:rPr>
          <w:rFonts w:asciiTheme="minorHAnsi" w:hAnsiTheme="minorHAnsi" w:cstheme="minorHAnsi"/>
          <w:color w:val="000000" w:themeColor="text1"/>
          <w:spacing w:val="-7"/>
          <w:szCs w:val="22"/>
        </w:rPr>
        <w:t xml:space="preserve"> </w:t>
      </w:r>
      <w:r w:rsidRPr="001E2BAE">
        <w:rPr>
          <w:rFonts w:asciiTheme="minorHAnsi" w:hAnsiTheme="minorHAnsi" w:cstheme="minorHAnsi"/>
          <w:color w:val="000000" w:themeColor="text1"/>
          <w:szCs w:val="22"/>
        </w:rPr>
        <w:t>Dublin, Round</w:t>
      </w:r>
      <w:r w:rsidRPr="001E2BAE">
        <w:rPr>
          <w:rFonts w:asciiTheme="minorHAnsi" w:hAnsiTheme="minorHAnsi" w:cstheme="minorHAnsi"/>
          <w:color w:val="000000" w:themeColor="text1"/>
          <w:spacing w:val="-1"/>
          <w:szCs w:val="22"/>
        </w:rPr>
        <w:t xml:space="preserve"> </w:t>
      </w:r>
      <w:r w:rsidRPr="001E2BAE">
        <w:rPr>
          <w:rFonts w:asciiTheme="minorHAnsi" w:hAnsiTheme="minorHAnsi" w:cstheme="minorHAnsi"/>
          <w:color w:val="000000" w:themeColor="text1"/>
          <w:szCs w:val="22"/>
        </w:rPr>
        <w:t>Hall)</w:t>
      </w:r>
    </w:p>
    <w:p w14:paraId="47511556" w14:textId="77777777" w:rsidR="00DA6A35" w:rsidRPr="001E2BAE" w:rsidRDefault="00DA6A35" w:rsidP="00DA6A35">
      <w:pPr>
        <w:widowControl w:val="0"/>
        <w:tabs>
          <w:tab w:val="left" w:pos="900"/>
        </w:tabs>
        <w:suppressAutoHyphens w:val="0"/>
        <w:autoSpaceDE w:val="0"/>
        <w:autoSpaceDN w:val="0"/>
        <w:ind w:left="360" w:right="469" w:hanging="360"/>
        <w:jc w:val="both"/>
        <w:rPr>
          <w:rFonts w:asciiTheme="minorHAnsi" w:hAnsiTheme="minorHAnsi" w:cstheme="minorHAnsi"/>
          <w:color w:val="000000" w:themeColor="text1"/>
          <w:szCs w:val="22"/>
        </w:rPr>
      </w:pPr>
      <w:r w:rsidRPr="001E2BAE">
        <w:rPr>
          <w:rFonts w:asciiTheme="minorHAnsi" w:hAnsiTheme="minorHAnsi" w:cstheme="minorHAnsi"/>
          <w:szCs w:val="22"/>
        </w:rPr>
        <w:t xml:space="preserve">Dowling and Grimes, </w:t>
      </w:r>
      <w:r w:rsidRPr="001E2BAE">
        <w:rPr>
          <w:rFonts w:asciiTheme="minorHAnsi" w:hAnsiTheme="minorHAnsi" w:cstheme="minorHAnsi"/>
          <w:i/>
          <w:iCs/>
          <w:szCs w:val="22"/>
        </w:rPr>
        <w:t xml:space="preserve">Irish Probate Practitioner's Handbook, </w:t>
      </w:r>
      <w:r w:rsidRPr="001E2BAE">
        <w:rPr>
          <w:rFonts w:asciiTheme="minorHAnsi" w:hAnsiTheme="minorHAnsi" w:cstheme="minorHAnsi"/>
          <w:szCs w:val="22"/>
        </w:rPr>
        <w:t>(2013, Dublin, Round Hall)</w:t>
      </w:r>
    </w:p>
    <w:p w14:paraId="0CAC632E" w14:textId="77777777" w:rsidR="00DA6A35" w:rsidRPr="001E2BAE" w:rsidRDefault="00DA6A35" w:rsidP="00DA6A35">
      <w:pPr>
        <w:widowControl w:val="0"/>
        <w:tabs>
          <w:tab w:val="left" w:pos="900"/>
        </w:tabs>
        <w:suppressAutoHyphens w:val="0"/>
        <w:autoSpaceDE w:val="0"/>
        <w:autoSpaceDN w:val="0"/>
        <w:ind w:left="360" w:right="469" w:hanging="360"/>
        <w:jc w:val="both"/>
        <w:rPr>
          <w:rFonts w:asciiTheme="minorHAnsi" w:hAnsiTheme="minorHAnsi" w:cstheme="minorHAnsi"/>
          <w:color w:val="000000" w:themeColor="text1"/>
          <w:szCs w:val="22"/>
        </w:rPr>
      </w:pPr>
      <w:r w:rsidRPr="001E2BAE">
        <w:rPr>
          <w:rFonts w:asciiTheme="minorHAnsi" w:hAnsiTheme="minorHAnsi" w:cstheme="minorHAnsi"/>
          <w:szCs w:val="22"/>
        </w:rPr>
        <w:t xml:space="preserve">Keating, </w:t>
      </w:r>
      <w:r w:rsidRPr="001E2BAE">
        <w:rPr>
          <w:rFonts w:asciiTheme="minorHAnsi" w:hAnsiTheme="minorHAnsi" w:cstheme="minorHAnsi"/>
          <w:i/>
          <w:iCs/>
          <w:szCs w:val="22"/>
        </w:rPr>
        <w:t>Succession Law in Ireland</w:t>
      </w:r>
      <w:r w:rsidRPr="001E2BAE">
        <w:rPr>
          <w:rFonts w:asciiTheme="minorHAnsi" w:hAnsiTheme="minorHAnsi" w:cstheme="minorHAnsi"/>
          <w:i/>
          <w:color w:val="000000" w:themeColor="text1"/>
          <w:szCs w:val="22"/>
        </w:rPr>
        <w:t xml:space="preserve">, </w:t>
      </w:r>
      <w:r w:rsidRPr="001E2BAE">
        <w:rPr>
          <w:rFonts w:asciiTheme="minorHAnsi" w:hAnsiTheme="minorHAnsi" w:cstheme="minorHAnsi"/>
          <w:color w:val="000000" w:themeColor="text1"/>
          <w:szCs w:val="22"/>
        </w:rPr>
        <w:t>(2015, Dublin, Clarus Press)</w:t>
      </w:r>
    </w:p>
    <w:p w14:paraId="4C659482" w14:textId="77777777" w:rsidR="00DA6A35" w:rsidRPr="001E2BAE" w:rsidRDefault="00DA6A35" w:rsidP="00DA6A35">
      <w:pPr>
        <w:widowControl w:val="0"/>
        <w:tabs>
          <w:tab w:val="left" w:pos="900"/>
        </w:tabs>
        <w:suppressAutoHyphens w:val="0"/>
        <w:autoSpaceDE w:val="0"/>
        <w:autoSpaceDN w:val="0"/>
        <w:ind w:left="360" w:right="469" w:hanging="360"/>
        <w:jc w:val="both"/>
        <w:rPr>
          <w:rFonts w:asciiTheme="minorHAnsi" w:hAnsiTheme="minorHAnsi" w:cstheme="minorHAnsi"/>
          <w:color w:val="000000" w:themeColor="text1"/>
          <w:szCs w:val="22"/>
        </w:rPr>
      </w:pPr>
      <w:proofErr w:type="spellStart"/>
      <w:r w:rsidRPr="001E2BAE">
        <w:rPr>
          <w:rFonts w:asciiTheme="minorHAnsi" w:hAnsiTheme="minorHAnsi" w:cstheme="minorHAnsi"/>
          <w:szCs w:val="22"/>
        </w:rPr>
        <w:t>Spierin</w:t>
      </w:r>
      <w:proofErr w:type="spellEnd"/>
      <w:r w:rsidRPr="001E2BAE">
        <w:rPr>
          <w:rFonts w:asciiTheme="minorHAnsi" w:hAnsiTheme="minorHAnsi" w:cstheme="minorHAnsi"/>
          <w:szCs w:val="22"/>
        </w:rPr>
        <w:t>, ‘</w:t>
      </w:r>
      <w:r w:rsidRPr="001E2BAE">
        <w:rPr>
          <w:rFonts w:asciiTheme="minorHAnsi" w:hAnsiTheme="minorHAnsi" w:cstheme="minorHAnsi"/>
          <w:i/>
          <w:iCs/>
          <w:szCs w:val="22"/>
        </w:rPr>
        <w:t>Wills, Irish Precedents and Drafting’</w:t>
      </w:r>
      <w:r w:rsidRPr="001E2BAE">
        <w:rPr>
          <w:rFonts w:asciiTheme="minorHAnsi" w:hAnsiTheme="minorHAnsi" w:cstheme="minorHAnsi"/>
          <w:szCs w:val="22"/>
        </w:rPr>
        <w:t xml:space="preserve"> (2020, Dublin, Bloomsburg Professional)</w:t>
      </w:r>
    </w:p>
    <w:p w14:paraId="6FFF0CED" w14:textId="77777777" w:rsidR="00DA6A35" w:rsidRPr="00FF3072" w:rsidRDefault="00DA6A35" w:rsidP="00DA6A35">
      <w:pPr>
        <w:pStyle w:val="ListParagraph"/>
        <w:widowControl w:val="0"/>
        <w:tabs>
          <w:tab w:val="left" w:pos="900"/>
        </w:tabs>
        <w:suppressAutoHyphens w:val="0"/>
        <w:autoSpaceDE w:val="0"/>
        <w:autoSpaceDN w:val="0"/>
        <w:ind w:right="469"/>
        <w:contextualSpacing w:val="0"/>
        <w:jc w:val="both"/>
        <w:rPr>
          <w:rFonts w:asciiTheme="minorHAnsi" w:hAnsiTheme="minorHAnsi" w:cstheme="minorHAnsi"/>
          <w:color w:val="000000" w:themeColor="text1"/>
          <w:szCs w:val="22"/>
        </w:rPr>
      </w:pPr>
    </w:p>
    <w:p w14:paraId="269FC7CD" w14:textId="77777777" w:rsidR="00DA6A35" w:rsidRPr="00FF3072" w:rsidRDefault="00DA6A35" w:rsidP="00DA6A35">
      <w:pPr>
        <w:ind w:left="284" w:right="520" w:hanging="284"/>
        <w:jc w:val="both"/>
        <w:rPr>
          <w:rFonts w:asciiTheme="minorHAnsi" w:hAnsiTheme="minorHAnsi" w:cstheme="minorHAnsi"/>
          <w:color w:val="000000" w:themeColor="text1"/>
          <w:szCs w:val="22"/>
        </w:rPr>
      </w:pPr>
      <w:r w:rsidRPr="00FF3072">
        <w:rPr>
          <w:rFonts w:asciiTheme="minorHAnsi" w:hAnsiTheme="minorHAnsi" w:cstheme="minorHAnsi"/>
          <w:color w:val="000000" w:themeColor="text1"/>
          <w:szCs w:val="22"/>
        </w:rPr>
        <w:t>The lecturer may recommend Extracts from:</w:t>
      </w:r>
    </w:p>
    <w:p w14:paraId="5AC0C5EF" w14:textId="77777777" w:rsidR="00DA6A35" w:rsidRPr="00FF3072" w:rsidRDefault="00DA6A35" w:rsidP="00DA6A35">
      <w:pPr>
        <w:ind w:left="284" w:right="520" w:hanging="284"/>
        <w:jc w:val="both"/>
        <w:rPr>
          <w:rFonts w:asciiTheme="minorHAnsi" w:hAnsiTheme="minorHAnsi" w:cstheme="minorHAnsi"/>
          <w:color w:val="000000" w:themeColor="text1"/>
          <w:szCs w:val="22"/>
        </w:rPr>
      </w:pPr>
    </w:p>
    <w:p w14:paraId="30764016" w14:textId="77777777" w:rsidR="00DA6A35" w:rsidRPr="002B7A3E" w:rsidRDefault="00DA6A35" w:rsidP="00DA6A35">
      <w:pPr>
        <w:pStyle w:val="ListParagraph"/>
        <w:numPr>
          <w:ilvl w:val="0"/>
          <w:numId w:val="6"/>
        </w:numPr>
        <w:ind w:right="520"/>
        <w:jc w:val="both"/>
        <w:rPr>
          <w:rFonts w:asciiTheme="minorHAnsi" w:hAnsiTheme="minorHAnsi" w:cstheme="minorHAnsi"/>
          <w:color w:val="000000" w:themeColor="text1"/>
          <w:szCs w:val="22"/>
        </w:rPr>
      </w:pPr>
      <w:r w:rsidRPr="002B7A3E">
        <w:rPr>
          <w:rFonts w:asciiTheme="minorHAnsi" w:hAnsiTheme="minorHAnsi" w:cstheme="minorHAnsi"/>
          <w:color w:val="000000" w:themeColor="text1"/>
          <w:szCs w:val="22"/>
        </w:rPr>
        <w:t>Consolidated Circuit Court Rules</w:t>
      </w:r>
    </w:p>
    <w:p w14:paraId="438552CD" w14:textId="77777777" w:rsidR="00DA6A35" w:rsidRPr="002B7A3E" w:rsidRDefault="00DA6A35" w:rsidP="00DA6A35">
      <w:pPr>
        <w:pStyle w:val="ListParagraph"/>
        <w:numPr>
          <w:ilvl w:val="0"/>
          <w:numId w:val="6"/>
        </w:numPr>
        <w:ind w:right="520"/>
        <w:jc w:val="both"/>
        <w:rPr>
          <w:rFonts w:asciiTheme="minorHAnsi" w:hAnsiTheme="minorHAnsi" w:cstheme="minorHAnsi"/>
          <w:color w:val="000000" w:themeColor="text1"/>
          <w:szCs w:val="22"/>
        </w:rPr>
      </w:pPr>
      <w:r w:rsidRPr="002B7A3E">
        <w:rPr>
          <w:rFonts w:asciiTheme="minorHAnsi" w:hAnsiTheme="minorHAnsi" w:cstheme="minorHAnsi"/>
          <w:color w:val="000000" w:themeColor="text1"/>
          <w:szCs w:val="22"/>
        </w:rPr>
        <w:t>Consolidated District Court Rules</w:t>
      </w:r>
    </w:p>
    <w:p w14:paraId="6CC64EE6" w14:textId="77777777" w:rsidR="00DA6A35" w:rsidRPr="002B7A3E" w:rsidRDefault="00DA6A35" w:rsidP="00DA6A35">
      <w:pPr>
        <w:pStyle w:val="ListParagraph"/>
        <w:numPr>
          <w:ilvl w:val="0"/>
          <w:numId w:val="6"/>
        </w:numPr>
        <w:ind w:right="520"/>
        <w:jc w:val="both"/>
        <w:rPr>
          <w:rFonts w:asciiTheme="minorHAnsi" w:hAnsiTheme="minorHAnsi" w:cstheme="minorHAnsi"/>
          <w:color w:val="000000" w:themeColor="text1"/>
          <w:szCs w:val="22"/>
        </w:rPr>
      </w:pPr>
      <w:r w:rsidRPr="002B7A3E">
        <w:rPr>
          <w:rFonts w:asciiTheme="minorHAnsi" w:hAnsiTheme="minorHAnsi" w:cstheme="minorHAnsi"/>
          <w:color w:val="000000" w:themeColor="text1"/>
          <w:szCs w:val="22"/>
        </w:rPr>
        <w:t>Consolidated Superior Court Rules</w:t>
      </w:r>
      <w:r>
        <w:rPr>
          <w:rFonts w:asciiTheme="minorHAnsi" w:hAnsiTheme="minorHAnsi" w:cstheme="minorHAnsi"/>
          <w:color w:val="000000" w:themeColor="text1"/>
          <w:szCs w:val="22"/>
        </w:rPr>
        <w:t>.</w:t>
      </w:r>
    </w:p>
    <w:p w14:paraId="0ECDB1E3" w14:textId="77777777" w:rsidR="00DA6A35" w:rsidRPr="00FF3072" w:rsidRDefault="00DA6A35" w:rsidP="00DA6A35">
      <w:pPr>
        <w:jc w:val="both"/>
        <w:rPr>
          <w:rFonts w:asciiTheme="minorHAnsi" w:hAnsiTheme="minorHAnsi" w:cstheme="minorHAnsi"/>
          <w:color w:val="000000" w:themeColor="text1"/>
          <w:szCs w:val="22"/>
        </w:rPr>
      </w:pPr>
    </w:p>
    <w:p w14:paraId="042E0D56" w14:textId="77777777" w:rsidR="00DA6A35" w:rsidRPr="001E2BAE" w:rsidRDefault="00DA6A35" w:rsidP="00DA6A35">
      <w:pPr>
        <w:pStyle w:val="Heading3"/>
      </w:pPr>
      <w:r w:rsidRPr="001E2BAE">
        <w:t>Specifications for module staffing requirements</w:t>
      </w:r>
    </w:p>
    <w:p w14:paraId="75C254BC" w14:textId="77777777" w:rsidR="00DA6A35" w:rsidRPr="00FF3072" w:rsidRDefault="00DA6A35" w:rsidP="00DA6A35">
      <w:pPr>
        <w:jc w:val="both"/>
        <w:rPr>
          <w:b/>
          <w:bCs/>
          <w:color w:val="000000" w:themeColor="text1"/>
        </w:rPr>
      </w:pPr>
      <w:r w:rsidRPr="00325408">
        <w:t xml:space="preserve">Lecturers expected to hold at minimum a Level 8 legal qualification, preferably with a professional legal qualification. It is an advantage to have completed the Certificate in Education, Learning and Development provided by Griffith College. </w:t>
      </w:r>
      <w:r w:rsidRPr="00325408">
        <w:rPr>
          <w:bCs/>
        </w:rPr>
        <w:t>Industry experience is beneficial but not a requirement.</w:t>
      </w:r>
    </w:p>
    <w:p w14:paraId="3B39AEDA" w14:textId="77777777" w:rsidR="00DA6A35" w:rsidRDefault="00DA6A35" w:rsidP="00DA6A35">
      <w:pPr>
        <w:suppressAutoHyphens w:val="0"/>
        <w:spacing w:line="259" w:lineRule="auto"/>
      </w:pPr>
    </w:p>
    <w:p w14:paraId="2EF5B318" w14:textId="77777777" w:rsidR="00DA6A35" w:rsidRPr="001E2BAE" w:rsidRDefault="00DA6A35" w:rsidP="00DA6A35">
      <w:pPr>
        <w:pStyle w:val="Heading3"/>
      </w:pPr>
      <w:r w:rsidRPr="001E2BAE">
        <w:t xml:space="preserve">Module summative assessment strategy </w:t>
      </w:r>
    </w:p>
    <w:p w14:paraId="22E467A7" w14:textId="77777777" w:rsidR="00DA6A35" w:rsidRPr="00330401" w:rsidRDefault="00DA6A35" w:rsidP="00DA6A35">
      <w:pPr>
        <w:jc w:val="both"/>
        <w:rPr>
          <w:rFonts w:cstheme="minorHAnsi"/>
          <w:szCs w:val="22"/>
        </w:rPr>
      </w:pPr>
      <w:r w:rsidRPr="00330401">
        <w:rPr>
          <w:rFonts w:cstheme="minorHAnsi"/>
          <w:szCs w:val="22"/>
        </w:rPr>
        <w:t>Thi</w:t>
      </w:r>
      <w:r>
        <w:rPr>
          <w:rFonts w:cstheme="minorHAnsi"/>
          <w:szCs w:val="22"/>
        </w:rPr>
        <w:t>s module is examined by way of a</w:t>
      </w:r>
      <w:r w:rsidRPr="00330401">
        <w:rPr>
          <w:rFonts w:cstheme="minorHAnsi"/>
          <w:szCs w:val="22"/>
        </w:rPr>
        <w:t>ssignment in the form of an essay (worth 40%) and a formal, proctored examination (worth 60%). The examination consists of a mixture of essay-style questions and problem-style questions. The former emphasises the demonstration of effective academic writing and an analysis of key concepts or topics on the programme. Problem-style questions are aimed at assessing the learner’s ability to apply the law to practical, factual scenarios.</w:t>
      </w:r>
    </w:p>
    <w:p w14:paraId="2F693388" w14:textId="77777777" w:rsidR="00DA6A35" w:rsidRPr="00330401" w:rsidRDefault="00DA6A35" w:rsidP="00DA6A35">
      <w:pPr>
        <w:jc w:val="both"/>
        <w:rPr>
          <w:rFonts w:cstheme="minorHAnsi"/>
          <w:szCs w:val="22"/>
        </w:rPr>
      </w:pPr>
    </w:p>
    <w:p w14:paraId="71EAB548" w14:textId="77777777" w:rsidR="00DA6A35" w:rsidRPr="00330401" w:rsidRDefault="00DA6A35" w:rsidP="00DA6A35">
      <w:pPr>
        <w:jc w:val="both"/>
        <w:rPr>
          <w:rFonts w:cstheme="minorHAnsi"/>
          <w:szCs w:val="22"/>
        </w:rPr>
      </w:pPr>
      <w:r w:rsidRPr="00330401">
        <w:rPr>
          <w:rFonts w:cstheme="minorHAnsi"/>
          <w:szCs w:val="22"/>
        </w:rPr>
        <w:t xml:space="preserve">The following table indicates the module’s learning outcomes’ alignment with the assessment used for the module: </w:t>
      </w:r>
    </w:p>
    <w:p w14:paraId="543972EE" w14:textId="77777777" w:rsidR="00DA6A35" w:rsidRPr="00FF3072" w:rsidRDefault="00DA6A35" w:rsidP="00DA6A35">
      <w:pPr>
        <w:rPr>
          <w:rFonts w:asciiTheme="minorHAnsi" w:hAnsiTheme="minorHAnsi" w:cstheme="minorHAnsi"/>
          <w:color w:val="808080" w:themeColor="background1" w:themeShade="80"/>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03"/>
        <w:gridCol w:w="1773"/>
        <w:gridCol w:w="1295"/>
      </w:tblGrid>
      <w:tr w:rsidR="00DA6A35" w:rsidRPr="00FF3072" w14:paraId="01E92D0D" w14:textId="77777777" w:rsidTr="00B54421">
        <w:tc>
          <w:tcPr>
            <w:tcW w:w="846" w:type="dxa"/>
            <w:shd w:val="clear" w:color="auto" w:fill="D9E2F3" w:themeFill="accent1" w:themeFillTint="33"/>
            <w:vAlign w:val="center"/>
          </w:tcPr>
          <w:p w14:paraId="3AFB0454" w14:textId="77777777" w:rsidR="00DA6A35" w:rsidRPr="00FF3072" w:rsidRDefault="00DA6A35" w:rsidP="00B54421">
            <w:pPr>
              <w:pStyle w:val="AAValidation"/>
              <w:spacing w:line="240" w:lineRule="auto"/>
              <w:jc w:val="center"/>
              <w:rPr>
                <w:rFonts w:eastAsiaTheme="minorHAnsi" w:cstheme="minorHAnsi"/>
                <w:b/>
                <w:color w:val="auto"/>
                <w:szCs w:val="22"/>
                <w:lang w:val="en-IE"/>
              </w:rPr>
            </w:pPr>
            <w:r w:rsidRPr="00FF3072">
              <w:rPr>
                <w:rFonts w:eastAsiaTheme="minorHAnsi" w:cstheme="minorHAnsi"/>
                <w:b/>
                <w:color w:val="auto"/>
                <w:szCs w:val="22"/>
                <w:lang w:val="en-IE"/>
              </w:rPr>
              <w:t>No.</w:t>
            </w:r>
          </w:p>
        </w:tc>
        <w:tc>
          <w:tcPr>
            <w:tcW w:w="5103" w:type="dxa"/>
            <w:shd w:val="clear" w:color="auto" w:fill="D9E2F3" w:themeFill="accent1" w:themeFillTint="33"/>
            <w:vAlign w:val="center"/>
          </w:tcPr>
          <w:p w14:paraId="4AE1EB9F" w14:textId="77777777" w:rsidR="00DA6A35" w:rsidRPr="00FF3072" w:rsidRDefault="00DA6A35" w:rsidP="00B54421">
            <w:pPr>
              <w:pStyle w:val="AAValidation"/>
              <w:spacing w:line="240" w:lineRule="auto"/>
              <w:jc w:val="left"/>
              <w:rPr>
                <w:rFonts w:eastAsiaTheme="minorHAnsi" w:cstheme="minorHAnsi"/>
                <w:b/>
                <w:color w:val="auto"/>
                <w:szCs w:val="22"/>
                <w:lang w:val="en-IE"/>
              </w:rPr>
            </w:pPr>
            <w:r w:rsidRPr="00FF3072">
              <w:rPr>
                <w:rFonts w:eastAsiaTheme="minorHAnsi" w:cstheme="minorHAnsi"/>
                <w:b/>
                <w:color w:val="auto"/>
                <w:szCs w:val="22"/>
                <w:lang w:val="en-IE"/>
              </w:rPr>
              <w:t>Description</w:t>
            </w:r>
          </w:p>
        </w:tc>
        <w:tc>
          <w:tcPr>
            <w:tcW w:w="1773" w:type="dxa"/>
            <w:shd w:val="clear" w:color="auto" w:fill="D9E2F3" w:themeFill="accent1" w:themeFillTint="33"/>
            <w:vAlign w:val="center"/>
          </w:tcPr>
          <w:p w14:paraId="58191C2F" w14:textId="77777777" w:rsidR="00DA6A35" w:rsidRPr="00FF3072" w:rsidRDefault="00DA6A35" w:rsidP="00B54421">
            <w:pPr>
              <w:pStyle w:val="AAValidation"/>
              <w:spacing w:line="240" w:lineRule="auto"/>
              <w:jc w:val="left"/>
              <w:rPr>
                <w:rFonts w:eastAsiaTheme="minorHAnsi" w:cstheme="minorHAnsi"/>
                <w:b/>
                <w:color w:val="auto"/>
                <w:szCs w:val="22"/>
                <w:lang w:val="en-IE"/>
              </w:rPr>
            </w:pPr>
            <w:r w:rsidRPr="00FF3072">
              <w:rPr>
                <w:rFonts w:eastAsiaTheme="minorHAnsi" w:cstheme="minorHAnsi"/>
                <w:b/>
                <w:color w:val="auto"/>
                <w:szCs w:val="22"/>
                <w:lang w:val="en-IE"/>
              </w:rPr>
              <w:t>MIMLOs</w:t>
            </w:r>
          </w:p>
        </w:tc>
        <w:tc>
          <w:tcPr>
            <w:tcW w:w="1295" w:type="dxa"/>
            <w:shd w:val="clear" w:color="auto" w:fill="D9E2F3" w:themeFill="accent1" w:themeFillTint="33"/>
            <w:vAlign w:val="center"/>
          </w:tcPr>
          <w:p w14:paraId="565B26B7" w14:textId="77777777" w:rsidR="00DA6A35" w:rsidRPr="00FF3072" w:rsidRDefault="00DA6A35" w:rsidP="00B54421">
            <w:pPr>
              <w:pStyle w:val="AAValidation"/>
              <w:spacing w:line="240" w:lineRule="auto"/>
              <w:jc w:val="center"/>
              <w:rPr>
                <w:rFonts w:eastAsiaTheme="minorHAnsi" w:cstheme="minorHAnsi"/>
                <w:b/>
                <w:color w:val="auto"/>
                <w:szCs w:val="22"/>
                <w:lang w:val="en-IE"/>
              </w:rPr>
            </w:pPr>
            <w:r w:rsidRPr="00FF3072">
              <w:rPr>
                <w:rFonts w:eastAsiaTheme="minorHAnsi" w:cstheme="minorHAnsi"/>
                <w:b/>
                <w:color w:val="auto"/>
                <w:szCs w:val="22"/>
                <w:lang w:val="en-IE"/>
              </w:rPr>
              <w:t>Weighting</w:t>
            </w:r>
          </w:p>
        </w:tc>
      </w:tr>
      <w:tr w:rsidR="00DA6A35" w:rsidRPr="00FF3072" w14:paraId="010F387B" w14:textId="77777777" w:rsidTr="00B54421">
        <w:tc>
          <w:tcPr>
            <w:tcW w:w="846" w:type="dxa"/>
            <w:vAlign w:val="center"/>
          </w:tcPr>
          <w:p w14:paraId="6971F4C8" w14:textId="77777777" w:rsidR="00DA6A35" w:rsidRPr="00FF3072" w:rsidRDefault="00DA6A35" w:rsidP="00B54421">
            <w:pPr>
              <w:pStyle w:val="AAValidation"/>
              <w:spacing w:line="240" w:lineRule="auto"/>
              <w:jc w:val="center"/>
              <w:rPr>
                <w:rFonts w:eastAsiaTheme="minorHAnsi" w:cstheme="minorHAnsi"/>
                <w:color w:val="auto"/>
                <w:szCs w:val="22"/>
                <w:lang w:val="en-IE"/>
              </w:rPr>
            </w:pPr>
            <w:r w:rsidRPr="00FF3072">
              <w:rPr>
                <w:rFonts w:cstheme="minorHAnsi"/>
                <w:color w:val="auto"/>
                <w:szCs w:val="22"/>
                <w:lang w:val="en-IE"/>
              </w:rPr>
              <w:t>1</w:t>
            </w:r>
          </w:p>
        </w:tc>
        <w:tc>
          <w:tcPr>
            <w:tcW w:w="5103" w:type="dxa"/>
            <w:vAlign w:val="center"/>
          </w:tcPr>
          <w:p w14:paraId="53C88B2D" w14:textId="77777777" w:rsidR="00DA6A35" w:rsidRPr="00FF3072" w:rsidRDefault="00DA6A35" w:rsidP="00B54421">
            <w:pPr>
              <w:pStyle w:val="AAValidation"/>
              <w:spacing w:line="240" w:lineRule="auto"/>
              <w:jc w:val="left"/>
              <w:rPr>
                <w:rFonts w:eastAsiaTheme="minorHAnsi" w:cstheme="minorHAnsi"/>
                <w:color w:val="auto"/>
                <w:szCs w:val="22"/>
                <w:lang w:val="en-IE"/>
              </w:rPr>
            </w:pPr>
            <w:r>
              <w:rPr>
                <w:rFonts w:eastAsiaTheme="minorHAnsi" w:cstheme="minorHAnsi"/>
                <w:color w:val="auto"/>
                <w:szCs w:val="22"/>
                <w:lang w:val="en-IE"/>
              </w:rPr>
              <w:t>Essay</w:t>
            </w:r>
          </w:p>
        </w:tc>
        <w:tc>
          <w:tcPr>
            <w:tcW w:w="1773" w:type="dxa"/>
            <w:vAlign w:val="center"/>
          </w:tcPr>
          <w:p w14:paraId="4F902B1E" w14:textId="77777777" w:rsidR="00DA6A35" w:rsidRPr="00FF3072" w:rsidRDefault="00DA6A35" w:rsidP="00B54421">
            <w:pPr>
              <w:pStyle w:val="AAValidation"/>
              <w:spacing w:line="240" w:lineRule="auto"/>
              <w:jc w:val="center"/>
              <w:rPr>
                <w:rFonts w:eastAsiaTheme="minorHAnsi" w:cstheme="minorHAnsi"/>
                <w:color w:val="auto"/>
                <w:szCs w:val="22"/>
                <w:lang w:val="en-IE"/>
              </w:rPr>
            </w:pPr>
            <w:r>
              <w:rPr>
                <w:rFonts w:eastAsiaTheme="minorHAnsi" w:cstheme="minorHAnsi"/>
                <w:color w:val="auto"/>
                <w:szCs w:val="22"/>
                <w:lang w:val="en-IE"/>
              </w:rPr>
              <w:t>(</w:t>
            </w:r>
            <w:proofErr w:type="spellStart"/>
            <w:r>
              <w:rPr>
                <w:rFonts w:eastAsiaTheme="minorHAnsi" w:cstheme="minorHAnsi"/>
                <w:color w:val="auto"/>
                <w:szCs w:val="22"/>
                <w:lang w:val="en-IE"/>
              </w:rPr>
              <w:t>i</w:t>
            </w:r>
            <w:proofErr w:type="spellEnd"/>
            <w:r>
              <w:rPr>
                <w:rFonts w:eastAsiaTheme="minorHAnsi" w:cstheme="minorHAnsi"/>
                <w:color w:val="auto"/>
                <w:szCs w:val="22"/>
                <w:lang w:val="en-IE"/>
              </w:rPr>
              <w:t>) to (v)</w:t>
            </w:r>
          </w:p>
        </w:tc>
        <w:tc>
          <w:tcPr>
            <w:tcW w:w="1295" w:type="dxa"/>
            <w:vAlign w:val="center"/>
          </w:tcPr>
          <w:p w14:paraId="68D2FBB5" w14:textId="77777777" w:rsidR="00DA6A35" w:rsidRPr="00FF3072" w:rsidRDefault="00DA6A35" w:rsidP="00B54421">
            <w:pPr>
              <w:pStyle w:val="AAValidation"/>
              <w:spacing w:line="240" w:lineRule="auto"/>
              <w:jc w:val="center"/>
              <w:rPr>
                <w:rFonts w:eastAsiaTheme="minorHAnsi" w:cstheme="minorHAnsi"/>
                <w:color w:val="auto"/>
                <w:szCs w:val="22"/>
                <w:lang w:val="en-IE"/>
              </w:rPr>
            </w:pPr>
            <w:r w:rsidRPr="00FF3072">
              <w:rPr>
                <w:rFonts w:eastAsiaTheme="minorHAnsi" w:cstheme="minorHAnsi"/>
                <w:color w:val="auto"/>
                <w:szCs w:val="22"/>
                <w:lang w:val="en-IE"/>
              </w:rPr>
              <w:t>40%</w:t>
            </w:r>
          </w:p>
        </w:tc>
      </w:tr>
      <w:tr w:rsidR="00DA6A35" w:rsidRPr="00FF3072" w14:paraId="064BBB09" w14:textId="77777777" w:rsidTr="00B54421">
        <w:tc>
          <w:tcPr>
            <w:tcW w:w="846" w:type="dxa"/>
            <w:vAlign w:val="center"/>
          </w:tcPr>
          <w:p w14:paraId="3FF68579" w14:textId="77777777" w:rsidR="00DA6A35" w:rsidRPr="00FF3072" w:rsidRDefault="00DA6A35" w:rsidP="00B54421">
            <w:pPr>
              <w:pStyle w:val="AAValidation"/>
              <w:spacing w:line="240" w:lineRule="auto"/>
              <w:jc w:val="center"/>
              <w:rPr>
                <w:rFonts w:eastAsiaTheme="minorHAnsi" w:cstheme="minorHAnsi"/>
                <w:color w:val="auto"/>
                <w:szCs w:val="22"/>
                <w:lang w:val="en-IE"/>
              </w:rPr>
            </w:pPr>
            <w:r w:rsidRPr="00FF3072">
              <w:rPr>
                <w:rFonts w:cstheme="minorHAnsi"/>
                <w:color w:val="auto"/>
                <w:szCs w:val="22"/>
                <w:lang w:val="en-IE"/>
              </w:rPr>
              <w:t>2</w:t>
            </w:r>
          </w:p>
        </w:tc>
        <w:tc>
          <w:tcPr>
            <w:tcW w:w="5103" w:type="dxa"/>
            <w:vAlign w:val="center"/>
          </w:tcPr>
          <w:p w14:paraId="6F6B5509" w14:textId="77777777" w:rsidR="00DA6A35" w:rsidRPr="00FF3072" w:rsidRDefault="00DA6A35" w:rsidP="00B54421">
            <w:pPr>
              <w:pStyle w:val="AAValidation"/>
              <w:spacing w:line="240" w:lineRule="auto"/>
              <w:jc w:val="left"/>
              <w:rPr>
                <w:rFonts w:eastAsiaTheme="minorHAnsi" w:cstheme="minorHAnsi"/>
                <w:color w:val="auto"/>
                <w:szCs w:val="22"/>
                <w:lang w:val="en-IE"/>
              </w:rPr>
            </w:pPr>
            <w:r w:rsidRPr="00FF3072">
              <w:rPr>
                <w:rFonts w:eastAsiaTheme="minorHAnsi" w:cstheme="minorHAnsi"/>
                <w:color w:val="auto"/>
                <w:szCs w:val="22"/>
                <w:lang w:val="en-IE"/>
              </w:rPr>
              <w:t>Exam</w:t>
            </w:r>
          </w:p>
        </w:tc>
        <w:tc>
          <w:tcPr>
            <w:tcW w:w="1773" w:type="dxa"/>
            <w:vAlign w:val="center"/>
          </w:tcPr>
          <w:p w14:paraId="03AA3D06" w14:textId="77777777" w:rsidR="00DA6A35" w:rsidRPr="00FF3072" w:rsidRDefault="00DA6A35" w:rsidP="00B54421">
            <w:pPr>
              <w:pStyle w:val="AAValidation"/>
              <w:spacing w:line="240" w:lineRule="auto"/>
              <w:jc w:val="center"/>
              <w:rPr>
                <w:rFonts w:eastAsiaTheme="minorHAnsi" w:cstheme="minorHAnsi"/>
                <w:color w:val="auto"/>
                <w:szCs w:val="22"/>
                <w:lang w:val="en-IE"/>
              </w:rPr>
            </w:pPr>
            <w:r>
              <w:rPr>
                <w:rFonts w:eastAsiaTheme="minorHAnsi" w:cstheme="minorHAnsi"/>
                <w:color w:val="auto"/>
                <w:szCs w:val="22"/>
                <w:lang w:val="en-IE"/>
              </w:rPr>
              <w:t>(</w:t>
            </w:r>
            <w:proofErr w:type="spellStart"/>
            <w:r>
              <w:rPr>
                <w:rFonts w:eastAsiaTheme="minorHAnsi" w:cstheme="minorHAnsi"/>
                <w:color w:val="auto"/>
                <w:szCs w:val="22"/>
                <w:lang w:val="en-IE"/>
              </w:rPr>
              <w:t>i</w:t>
            </w:r>
            <w:proofErr w:type="spellEnd"/>
            <w:r>
              <w:rPr>
                <w:rFonts w:eastAsiaTheme="minorHAnsi" w:cstheme="minorHAnsi"/>
                <w:color w:val="auto"/>
                <w:szCs w:val="22"/>
                <w:lang w:val="en-IE"/>
              </w:rPr>
              <w:t>) to (iii)</w:t>
            </w:r>
          </w:p>
        </w:tc>
        <w:tc>
          <w:tcPr>
            <w:tcW w:w="1295" w:type="dxa"/>
            <w:vAlign w:val="center"/>
          </w:tcPr>
          <w:p w14:paraId="34F3C14F" w14:textId="77777777" w:rsidR="00DA6A35" w:rsidRPr="00FF3072" w:rsidRDefault="00DA6A35" w:rsidP="00B54421">
            <w:pPr>
              <w:pStyle w:val="AAValidation"/>
              <w:spacing w:line="240" w:lineRule="auto"/>
              <w:jc w:val="center"/>
              <w:rPr>
                <w:rFonts w:eastAsiaTheme="minorHAnsi" w:cstheme="minorHAnsi"/>
                <w:color w:val="auto"/>
                <w:szCs w:val="22"/>
                <w:lang w:val="en-IE"/>
              </w:rPr>
            </w:pPr>
            <w:r w:rsidRPr="00FF3072">
              <w:rPr>
                <w:rFonts w:eastAsiaTheme="minorHAnsi" w:cstheme="minorHAnsi"/>
                <w:color w:val="auto"/>
                <w:szCs w:val="22"/>
                <w:lang w:val="en-IE"/>
              </w:rPr>
              <w:t>60%</w:t>
            </w:r>
          </w:p>
        </w:tc>
      </w:tr>
    </w:tbl>
    <w:p w14:paraId="2252F8C0" w14:textId="77777777" w:rsidR="00DA6A35" w:rsidRPr="00FF3072" w:rsidRDefault="00DA6A35" w:rsidP="00DA6A35">
      <w:pPr>
        <w:rPr>
          <w:rFonts w:asciiTheme="minorHAnsi" w:hAnsiTheme="minorHAnsi" w:cstheme="minorHAnsi"/>
          <w:color w:val="808080" w:themeColor="background1" w:themeShade="80"/>
          <w:szCs w:val="22"/>
        </w:rPr>
      </w:pPr>
    </w:p>
    <w:p w14:paraId="641DA53B" w14:textId="77777777" w:rsidR="00DA6A35" w:rsidRPr="00FF3072" w:rsidRDefault="00DA6A35" w:rsidP="00DA6A35">
      <w:pPr>
        <w:jc w:val="both"/>
        <w:rPr>
          <w:rFonts w:asciiTheme="minorHAnsi" w:hAnsiTheme="minorHAnsi" w:cstheme="minorHAnsi"/>
          <w:szCs w:val="22"/>
        </w:rPr>
      </w:pPr>
      <w:r w:rsidRPr="00FF3072">
        <w:rPr>
          <w:rFonts w:asciiTheme="minorHAnsi" w:hAnsiTheme="minorHAnsi" w:cstheme="minorHAnsi"/>
          <w:b/>
          <w:szCs w:val="22"/>
        </w:rPr>
        <w:t>Reassessment/Repeat assessment strategy:</w:t>
      </w:r>
      <w:r w:rsidRPr="00FF3072">
        <w:rPr>
          <w:rFonts w:asciiTheme="minorHAnsi" w:hAnsiTheme="minorHAnsi" w:cstheme="minorHAnsi"/>
          <w:szCs w:val="22"/>
        </w:rPr>
        <w:t xml:space="preserve"> </w:t>
      </w:r>
    </w:p>
    <w:p w14:paraId="6058AD36" w14:textId="77777777" w:rsidR="00DA6A35" w:rsidRPr="00FF3072" w:rsidRDefault="00DA6A35" w:rsidP="00DA6A35">
      <w:pPr>
        <w:jc w:val="both"/>
        <w:rPr>
          <w:rFonts w:asciiTheme="minorHAnsi" w:hAnsiTheme="minorHAnsi" w:cstheme="minorHAnsi"/>
          <w:szCs w:val="22"/>
        </w:rPr>
      </w:pPr>
    </w:p>
    <w:p w14:paraId="44F9D638" w14:textId="77777777" w:rsidR="00DA6A35" w:rsidRDefault="00DA6A35" w:rsidP="00DA6A35">
      <w:pPr>
        <w:jc w:val="both"/>
        <w:rPr>
          <w:rFonts w:asciiTheme="minorHAnsi" w:hAnsiTheme="minorHAnsi" w:cstheme="minorHAnsi"/>
          <w:szCs w:val="22"/>
        </w:rPr>
      </w:pPr>
      <w:r w:rsidRPr="00FF3072">
        <w:rPr>
          <w:rFonts w:asciiTheme="minorHAnsi" w:hAnsiTheme="minorHAnsi" w:cstheme="minorHAnsi"/>
          <w:szCs w:val="22"/>
        </w:rPr>
        <w:t xml:space="preserve">Griffith College regulations state that learners must pass all component elements of the module to be deemed to have passed the module. </w:t>
      </w:r>
    </w:p>
    <w:p w14:paraId="3F9C07DF" w14:textId="77777777" w:rsidR="00DA6A35" w:rsidRPr="00FF3072" w:rsidRDefault="00DA6A35" w:rsidP="00DA6A35">
      <w:pPr>
        <w:jc w:val="both"/>
        <w:rPr>
          <w:rFonts w:asciiTheme="minorHAnsi" w:hAnsiTheme="minorHAnsi" w:cstheme="minorHAnsi"/>
          <w:szCs w:val="22"/>
        </w:rPr>
      </w:pPr>
    </w:p>
    <w:p w14:paraId="5FE6D492" w14:textId="77777777" w:rsidR="00DA6A35" w:rsidRPr="00FF3072" w:rsidRDefault="00DA6A35" w:rsidP="00DA6A35">
      <w:pPr>
        <w:pStyle w:val="ListParagraph"/>
        <w:numPr>
          <w:ilvl w:val="0"/>
          <w:numId w:val="1"/>
        </w:numPr>
        <w:ind w:right="521"/>
        <w:rPr>
          <w:rFonts w:asciiTheme="minorHAnsi" w:hAnsiTheme="minorHAnsi" w:cstheme="minorHAnsi"/>
          <w:szCs w:val="22"/>
        </w:rPr>
      </w:pPr>
      <w:r w:rsidRPr="00FF3072">
        <w:rPr>
          <w:rFonts w:asciiTheme="minorHAnsi" w:hAnsiTheme="minorHAnsi" w:cstheme="minorHAnsi"/>
          <w:szCs w:val="22"/>
        </w:rPr>
        <w:t>In the event of a learner failing components of / this module, they will be required to submit a new individual repeat assignment which will be made available on Moodle to learners, and which must be submitted as per faculty instructions.</w:t>
      </w:r>
    </w:p>
    <w:p w14:paraId="3575C7B8" w14:textId="77777777" w:rsidR="00DA6A35" w:rsidRPr="00FF3072" w:rsidRDefault="00DA6A35" w:rsidP="00DA6A35">
      <w:pPr>
        <w:pStyle w:val="ListParagraph"/>
        <w:numPr>
          <w:ilvl w:val="0"/>
          <w:numId w:val="1"/>
        </w:numPr>
        <w:ind w:right="521"/>
        <w:rPr>
          <w:rFonts w:asciiTheme="minorHAnsi" w:hAnsiTheme="minorHAnsi" w:cstheme="minorHAnsi"/>
          <w:szCs w:val="22"/>
        </w:rPr>
      </w:pPr>
      <w:r w:rsidRPr="00FF3072">
        <w:rPr>
          <w:rFonts w:asciiTheme="minorHAnsi" w:hAnsiTheme="minorHAnsi" w:cstheme="minorHAnsi"/>
          <w:szCs w:val="22"/>
        </w:rPr>
        <w:t>In the event of a learner failing the group assessment element of this module, a new individual repeat assignment will be made available on Moodle to learners which must be submitted as per faculty instructions.</w:t>
      </w:r>
    </w:p>
    <w:p w14:paraId="027BC027" w14:textId="77777777" w:rsidR="00DA6A35" w:rsidRPr="00FF3072" w:rsidRDefault="00DA6A35" w:rsidP="00DA6A35">
      <w:pPr>
        <w:pStyle w:val="ListParagraph"/>
        <w:numPr>
          <w:ilvl w:val="0"/>
          <w:numId w:val="1"/>
        </w:numPr>
        <w:ind w:right="521"/>
        <w:rPr>
          <w:rFonts w:asciiTheme="minorHAnsi" w:hAnsiTheme="minorHAnsi" w:cstheme="minorHAnsi"/>
          <w:szCs w:val="22"/>
        </w:rPr>
      </w:pPr>
      <w:r w:rsidRPr="00FF3072">
        <w:rPr>
          <w:rFonts w:asciiTheme="minorHAnsi" w:hAnsiTheme="minorHAnsi" w:cstheme="minorHAnsi"/>
          <w:szCs w:val="22"/>
        </w:rPr>
        <w:t xml:space="preserve">In the event of the learner failing the exam, learners will take the re-sit exam at the next available sitting, details of which will be made available to learners via Moodle. </w:t>
      </w:r>
    </w:p>
    <w:p w14:paraId="608757A1" w14:textId="77777777" w:rsidR="00DA6A35" w:rsidRPr="00FF3072" w:rsidRDefault="00DA6A35" w:rsidP="00DA6A35">
      <w:pPr>
        <w:rPr>
          <w:rFonts w:asciiTheme="minorHAnsi" w:hAnsiTheme="minorHAnsi" w:cstheme="minorHAnsi"/>
          <w:color w:val="808080" w:themeColor="background1" w:themeShade="80"/>
          <w:szCs w:val="22"/>
        </w:rPr>
      </w:pPr>
    </w:p>
    <w:p w14:paraId="4339B5EC" w14:textId="77777777" w:rsidR="00DA6A35" w:rsidRPr="00945B80" w:rsidRDefault="00DA6A35" w:rsidP="00DA6A35">
      <w:pPr>
        <w:pStyle w:val="Heading3"/>
        <w:rPr>
          <w:color w:val="000000" w:themeColor="text1"/>
        </w:rPr>
      </w:pPr>
      <w:r w:rsidRPr="00945B80">
        <w:rPr>
          <w:color w:val="000000" w:themeColor="text1"/>
        </w:rPr>
        <w:t>Sample assessment materials</w:t>
      </w:r>
    </w:p>
    <w:p w14:paraId="41F88FE7" w14:textId="19BE280A" w:rsidR="007F1D8E" w:rsidRPr="00DA6A35" w:rsidRDefault="00DA6A35" w:rsidP="00DA6A35">
      <w:pPr>
        <w:rPr>
          <w:color w:val="000000" w:themeColor="text1"/>
          <w:szCs w:val="22"/>
        </w:rPr>
      </w:pPr>
      <w:r w:rsidRPr="00945B80">
        <w:rPr>
          <w:color w:val="000000" w:themeColor="text1"/>
          <w:szCs w:val="22"/>
        </w:rPr>
        <w:t>Please see sample assessment supplementary document.</w:t>
      </w:r>
    </w:p>
    <w:sectPr w:rsidR="007F1D8E" w:rsidRPr="00DA6A35" w:rsidSect="00DE1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CF8"/>
    <w:multiLevelType w:val="hybridMultilevel"/>
    <w:tmpl w:val="6CB49F72"/>
    <w:lvl w:ilvl="0" w:tplc="7FCC367C">
      <w:start w:val="1"/>
      <w:numFmt w:val="bullet"/>
      <w:lvlText w:val="•"/>
      <w:lvlJc w:val="left"/>
      <w:pPr>
        <w:tabs>
          <w:tab w:val="num" w:pos="827"/>
        </w:tabs>
        <w:ind w:left="827" w:hanging="360"/>
      </w:pPr>
      <w:rPr>
        <w:rFonts w:asciiTheme="minorHAnsi" w:hAnsiTheme="minorHAnsi" w:cstheme="minorHAnsi"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 w15:restartNumberingAfterBreak="0">
    <w:nsid w:val="34304C06"/>
    <w:multiLevelType w:val="hybridMultilevel"/>
    <w:tmpl w:val="A632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EA69B0"/>
    <w:multiLevelType w:val="hybridMultilevel"/>
    <w:tmpl w:val="AF98E428"/>
    <w:lvl w:ilvl="0" w:tplc="2766DE5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962A7"/>
    <w:multiLevelType w:val="hybridMultilevel"/>
    <w:tmpl w:val="BB648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AE0C8D"/>
    <w:multiLevelType w:val="hybridMultilevel"/>
    <w:tmpl w:val="41805676"/>
    <w:lvl w:ilvl="0" w:tplc="7FCC367C">
      <w:start w:val="1"/>
      <w:numFmt w:val="bullet"/>
      <w:lvlText w:val="•"/>
      <w:lvlJc w:val="left"/>
      <w:pPr>
        <w:tabs>
          <w:tab w:val="num" w:pos="827"/>
        </w:tabs>
        <w:ind w:left="827" w:hanging="360"/>
      </w:pPr>
      <w:rPr>
        <w:rFonts w:asciiTheme="minorHAnsi" w:hAnsiTheme="minorHAnsi" w:cstheme="minorHAnsi"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5" w15:restartNumberingAfterBreak="0">
    <w:nsid w:val="4E485AB2"/>
    <w:multiLevelType w:val="multilevel"/>
    <w:tmpl w:val="7E062C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35"/>
    <w:rsid w:val="007F1D8E"/>
    <w:rsid w:val="00DA6A35"/>
    <w:rsid w:val="00DE1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454D718"/>
  <w15:chartTrackingRefBased/>
  <w15:docId w15:val="{2132E875-9777-5549-A27D-DDDA197B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35"/>
    <w:pPr>
      <w:suppressAutoHyphens/>
    </w:pPr>
    <w:rPr>
      <w:rFonts w:ascii="Calibri" w:eastAsia="Times New Roman" w:hAnsi="Calibri" w:cs="Times New Roman"/>
      <w:sz w:val="22"/>
      <w:lang w:eastAsia="ar-SA"/>
    </w:rPr>
  </w:style>
  <w:style w:type="paragraph" w:styleId="Heading1">
    <w:name w:val="heading 1"/>
    <w:basedOn w:val="Normal"/>
    <w:next w:val="Normal"/>
    <w:link w:val="Heading1Char"/>
    <w:uiPriority w:val="9"/>
    <w:qFormat/>
    <w:rsid w:val="00DA6A35"/>
    <w:pPr>
      <w:keepNext/>
      <w:keepLines/>
      <w:numPr>
        <w:numId w:val="2"/>
      </w:numPr>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nhideWhenUsed/>
    <w:qFormat/>
    <w:rsid w:val="00DA6A35"/>
    <w:pPr>
      <w:keepNext/>
      <w:numPr>
        <w:ilvl w:val="1"/>
        <w:numId w:val="2"/>
      </w:numPr>
      <w:outlineLvl w:val="1"/>
    </w:pPr>
    <w:rPr>
      <w:rFonts w:cs="Arial"/>
      <w:b/>
      <w:bCs/>
      <w:iCs/>
      <w:sz w:val="26"/>
      <w:szCs w:val="28"/>
    </w:rPr>
  </w:style>
  <w:style w:type="paragraph" w:styleId="Heading3">
    <w:name w:val="heading 3"/>
    <w:basedOn w:val="Normal"/>
    <w:next w:val="Normal"/>
    <w:link w:val="Heading3Char"/>
    <w:unhideWhenUsed/>
    <w:qFormat/>
    <w:rsid w:val="00DA6A35"/>
    <w:pPr>
      <w:keepNext/>
      <w:numPr>
        <w:ilvl w:val="2"/>
        <w:numId w:val="2"/>
      </w:numPr>
      <w:outlineLvl w:val="2"/>
    </w:pPr>
    <w:rPr>
      <w:rFonts w:cs="Arial"/>
      <w:b/>
      <w:bCs/>
      <w:sz w:val="24"/>
      <w:szCs w:val="26"/>
      <w:lang w:eastAsia="en-US"/>
    </w:rPr>
  </w:style>
  <w:style w:type="paragraph" w:styleId="Heading4">
    <w:name w:val="heading 4"/>
    <w:basedOn w:val="Normal"/>
    <w:next w:val="Normal"/>
    <w:link w:val="Heading4Char"/>
    <w:uiPriority w:val="9"/>
    <w:semiHidden/>
    <w:unhideWhenUsed/>
    <w:qFormat/>
    <w:rsid w:val="00DA6A3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6A35"/>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6A35"/>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6A35"/>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6A3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6A3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35"/>
    <w:rPr>
      <w:rFonts w:eastAsiaTheme="majorEastAsia" w:cstheme="majorBidi"/>
      <w:b/>
      <w:sz w:val="28"/>
      <w:szCs w:val="32"/>
      <w:lang w:eastAsia="ar-SA"/>
    </w:rPr>
  </w:style>
  <w:style w:type="character" w:customStyle="1" w:styleId="Heading2Char">
    <w:name w:val="Heading 2 Char"/>
    <w:basedOn w:val="DefaultParagraphFont"/>
    <w:link w:val="Heading2"/>
    <w:rsid w:val="00DA6A35"/>
    <w:rPr>
      <w:rFonts w:ascii="Calibri" w:eastAsia="Times New Roman" w:hAnsi="Calibri" w:cs="Arial"/>
      <w:b/>
      <w:bCs/>
      <w:iCs/>
      <w:sz w:val="26"/>
      <w:szCs w:val="28"/>
      <w:lang w:eastAsia="ar-SA"/>
    </w:rPr>
  </w:style>
  <w:style w:type="character" w:customStyle="1" w:styleId="Heading3Char">
    <w:name w:val="Heading 3 Char"/>
    <w:basedOn w:val="DefaultParagraphFont"/>
    <w:link w:val="Heading3"/>
    <w:rsid w:val="00DA6A35"/>
    <w:rPr>
      <w:rFonts w:ascii="Calibri" w:eastAsia="Times New Roman" w:hAnsi="Calibri" w:cs="Arial"/>
      <w:b/>
      <w:bCs/>
      <w:szCs w:val="26"/>
    </w:rPr>
  </w:style>
  <w:style w:type="character" w:customStyle="1" w:styleId="Heading4Char">
    <w:name w:val="Heading 4 Char"/>
    <w:basedOn w:val="DefaultParagraphFont"/>
    <w:link w:val="Heading4"/>
    <w:uiPriority w:val="9"/>
    <w:semiHidden/>
    <w:rsid w:val="00DA6A35"/>
    <w:rPr>
      <w:rFonts w:asciiTheme="majorHAnsi" w:eastAsiaTheme="majorEastAsia" w:hAnsiTheme="majorHAnsi" w:cstheme="majorBidi"/>
      <w:i/>
      <w:iCs/>
      <w:color w:val="2F5496" w:themeColor="accent1" w:themeShade="BF"/>
      <w:sz w:val="22"/>
      <w:lang w:eastAsia="ar-SA"/>
    </w:rPr>
  </w:style>
  <w:style w:type="character" w:customStyle="1" w:styleId="Heading5Char">
    <w:name w:val="Heading 5 Char"/>
    <w:basedOn w:val="DefaultParagraphFont"/>
    <w:link w:val="Heading5"/>
    <w:uiPriority w:val="9"/>
    <w:semiHidden/>
    <w:rsid w:val="00DA6A35"/>
    <w:rPr>
      <w:rFonts w:asciiTheme="majorHAnsi" w:eastAsiaTheme="majorEastAsia" w:hAnsiTheme="majorHAnsi" w:cstheme="majorBidi"/>
      <w:color w:val="2F5496" w:themeColor="accent1" w:themeShade="BF"/>
      <w:sz w:val="22"/>
      <w:lang w:eastAsia="ar-SA"/>
    </w:rPr>
  </w:style>
  <w:style w:type="character" w:customStyle="1" w:styleId="Heading6Char">
    <w:name w:val="Heading 6 Char"/>
    <w:basedOn w:val="DefaultParagraphFont"/>
    <w:link w:val="Heading6"/>
    <w:uiPriority w:val="9"/>
    <w:semiHidden/>
    <w:rsid w:val="00DA6A35"/>
    <w:rPr>
      <w:rFonts w:asciiTheme="majorHAnsi" w:eastAsiaTheme="majorEastAsia" w:hAnsiTheme="majorHAnsi" w:cstheme="majorBidi"/>
      <w:color w:val="1F3763" w:themeColor="accent1" w:themeShade="7F"/>
      <w:sz w:val="22"/>
      <w:lang w:eastAsia="ar-SA"/>
    </w:rPr>
  </w:style>
  <w:style w:type="character" w:customStyle="1" w:styleId="Heading7Char">
    <w:name w:val="Heading 7 Char"/>
    <w:basedOn w:val="DefaultParagraphFont"/>
    <w:link w:val="Heading7"/>
    <w:uiPriority w:val="9"/>
    <w:semiHidden/>
    <w:rsid w:val="00DA6A35"/>
    <w:rPr>
      <w:rFonts w:asciiTheme="majorHAnsi" w:eastAsiaTheme="majorEastAsia" w:hAnsiTheme="majorHAnsi" w:cstheme="majorBidi"/>
      <w:i/>
      <w:iCs/>
      <w:color w:val="1F3763" w:themeColor="accent1" w:themeShade="7F"/>
      <w:sz w:val="22"/>
      <w:lang w:eastAsia="ar-SA"/>
    </w:rPr>
  </w:style>
  <w:style w:type="character" w:customStyle="1" w:styleId="Heading8Char">
    <w:name w:val="Heading 8 Char"/>
    <w:basedOn w:val="DefaultParagraphFont"/>
    <w:link w:val="Heading8"/>
    <w:uiPriority w:val="9"/>
    <w:semiHidden/>
    <w:rsid w:val="00DA6A35"/>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DA6A35"/>
    <w:rPr>
      <w:rFonts w:asciiTheme="majorHAnsi" w:eastAsiaTheme="majorEastAsia" w:hAnsiTheme="majorHAnsi" w:cstheme="majorBidi"/>
      <w:i/>
      <w:iCs/>
      <w:color w:val="272727" w:themeColor="text1" w:themeTint="D8"/>
      <w:sz w:val="21"/>
      <w:szCs w:val="21"/>
      <w:lang w:eastAsia="ar-SA"/>
    </w:rPr>
  </w:style>
  <w:style w:type="table" w:styleId="TableGrid">
    <w:name w:val="Table Grid"/>
    <w:basedOn w:val="TableNormal"/>
    <w:uiPriority w:val="39"/>
    <w:qFormat/>
    <w:rsid w:val="00DA6A35"/>
    <w:pPr>
      <w:suppressAutoHyphens/>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6A35"/>
    <w:pPr>
      <w:ind w:left="720"/>
      <w:contextualSpacing/>
    </w:pPr>
  </w:style>
  <w:style w:type="character" w:customStyle="1" w:styleId="ListParagraphChar">
    <w:name w:val="List Paragraph Char"/>
    <w:basedOn w:val="DefaultParagraphFont"/>
    <w:link w:val="ListParagraph"/>
    <w:uiPriority w:val="34"/>
    <w:qFormat/>
    <w:rsid w:val="00DA6A35"/>
    <w:rPr>
      <w:rFonts w:ascii="Calibri" w:eastAsia="Times New Roman" w:hAnsi="Calibri" w:cs="Times New Roman"/>
      <w:sz w:val="22"/>
      <w:lang w:eastAsia="ar-SA"/>
    </w:rPr>
  </w:style>
  <w:style w:type="paragraph" w:customStyle="1" w:styleId="AAValidation">
    <w:name w:val="AA__Validation"/>
    <w:basedOn w:val="Normal"/>
    <w:qFormat/>
    <w:rsid w:val="00DA6A35"/>
    <w:pPr>
      <w:suppressAutoHyphens w:val="0"/>
      <w:spacing w:line="360" w:lineRule="auto"/>
      <w:jc w:val="both"/>
    </w:pPr>
    <w:rPr>
      <w:rFonts w:asciiTheme="minorHAnsi" w:hAnsiTheme="minorHAnsi"/>
      <w:color w:val="000000"/>
      <w:szCs w:val="20"/>
      <w:lang w:val="en-GB" w:eastAsia="zh-CN"/>
    </w:rPr>
  </w:style>
  <w:style w:type="paragraph" w:styleId="BodyText">
    <w:name w:val="Body Text"/>
    <w:basedOn w:val="Normal"/>
    <w:link w:val="BodyTextChar"/>
    <w:rsid w:val="00DA6A35"/>
  </w:style>
  <w:style w:type="character" w:customStyle="1" w:styleId="BodyTextChar">
    <w:name w:val="Body Text Char"/>
    <w:basedOn w:val="DefaultParagraphFont"/>
    <w:link w:val="BodyText"/>
    <w:rsid w:val="00DA6A35"/>
    <w:rPr>
      <w:rFonts w:ascii="Calibri" w:eastAsia="Times New Roman" w:hAnsi="Calibri" w:cs="Times New Roman"/>
      <w:sz w:val="22"/>
      <w:lang w:eastAsia="ar-SA"/>
    </w:rPr>
  </w:style>
  <w:style w:type="paragraph" w:customStyle="1" w:styleId="Default">
    <w:name w:val="Default"/>
    <w:rsid w:val="00DA6A35"/>
    <w:pPr>
      <w:autoSpaceDE w:val="0"/>
      <w:autoSpaceDN w:val="0"/>
      <w:adjustRightInd w:val="0"/>
    </w:pPr>
    <w:rPr>
      <w:rFonts w:ascii="Times New Roman" w:hAnsi="Times New Roman" w:cs="Times New Roman"/>
      <w:color w:val="000000"/>
      <w:lang w:val="en-GB"/>
    </w:rPr>
  </w:style>
  <w:style w:type="paragraph" w:customStyle="1" w:styleId="TableParagraph">
    <w:name w:val="Table Paragraph"/>
    <w:basedOn w:val="Normal"/>
    <w:uiPriority w:val="1"/>
    <w:qFormat/>
    <w:rsid w:val="00DA6A35"/>
    <w:pPr>
      <w:widowControl w:val="0"/>
      <w:suppressAutoHyphens w:val="0"/>
      <w:autoSpaceDE w:val="0"/>
      <w:autoSpaceDN w:val="0"/>
      <w:ind w:left="107"/>
    </w:pPr>
    <w:rPr>
      <w:rFonts w:ascii="Times New Roman" w:hAnsi="Times New Roman"/>
      <w:szCs w:val="22"/>
      <w:lang w:val="en-US" w:eastAsia="en-US"/>
    </w:rPr>
  </w:style>
  <w:style w:type="paragraph" w:styleId="NormalWeb">
    <w:name w:val="Normal (Web)"/>
    <w:basedOn w:val="Normal"/>
    <w:uiPriority w:val="99"/>
    <w:unhideWhenUsed/>
    <w:rsid w:val="00DA6A35"/>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Roberts</dc:creator>
  <cp:keywords/>
  <dc:description/>
  <cp:lastModifiedBy>Roisin Roberts</cp:lastModifiedBy>
  <cp:revision>1</cp:revision>
  <dcterms:created xsi:type="dcterms:W3CDTF">2021-08-06T15:20:00Z</dcterms:created>
  <dcterms:modified xsi:type="dcterms:W3CDTF">2021-08-06T15:20:00Z</dcterms:modified>
</cp:coreProperties>
</file>