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3A74" w14:textId="77777777" w:rsidR="00522FCA" w:rsidRDefault="00522FCA" w:rsidP="00522FCA">
      <w:pPr>
        <w:pStyle w:val="Heading2"/>
      </w:pPr>
      <w:bookmarkStart w:id="0" w:name="_Toc70076536"/>
      <w:r w:rsidRPr="00FF3072">
        <w:t xml:space="preserve">Module </w:t>
      </w:r>
      <w:r>
        <w:t>12: Family Law [Elective]</w:t>
      </w:r>
      <w:bookmarkEnd w:id="0"/>
    </w:p>
    <w:p w14:paraId="576E3C4C" w14:textId="77777777" w:rsidR="00522FCA" w:rsidRPr="00CC46B7" w:rsidRDefault="00522FCA" w:rsidP="00522FCA"/>
    <w:tbl>
      <w:tblPr>
        <w:tblStyle w:val="TableGrid"/>
        <w:tblW w:w="5000" w:type="pct"/>
        <w:tblInd w:w="0" w:type="dxa"/>
        <w:tblLook w:val="04A0" w:firstRow="1" w:lastRow="0" w:firstColumn="1" w:lastColumn="0" w:noHBand="0" w:noVBand="1"/>
      </w:tblPr>
      <w:tblGrid>
        <w:gridCol w:w="2231"/>
        <w:gridCol w:w="755"/>
        <w:gridCol w:w="953"/>
        <w:gridCol w:w="1973"/>
        <w:gridCol w:w="1197"/>
        <w:gridCol w:w="353"/>
        <w:gridCol w:w="1548"/>
      </w:tblGrid>
      <w:tr w:rsidR="00522FCA" w:rsidRPr="0015779B" w14:paraId="575D77C0" w14:textId="77777777" w:rsidTr="00B54421">
        <w:tc>
          <w:tcPr>
            <w:tcW w:w="5000" w:type="pct"/>
            <w:gridSpan w:val="7"/>
            <w:shd w:val="clear" w:color="auto" w:fill="D9E2F3" w:themeFill="accent1" w:themeFillTint="33"/>
            <w:vAlign w:val="center"/>
          </w:tcPr>
          <w:p w14:paraId="3B0C0661"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 xml:space="preserve">Module title: </w:t>
            </w:r>
          </w:p>
        </w:tc>
      </w:tr>
      <w:tr w:rsidR="00522FCA" w:rsidRPr="0015779B" w14:paraId="0B5B6A89" w14:textId="77777777" w:rsidTr="00B54421">
        <w:tc>
          <w:tcPr>
            <w:tcW w:w="5000" w:type="pct"/>
            <w:gridSpan w:val="7"/>
            <w:tcBorders>
              <w:bottom w:val="single" w:sz="4" w:space="0" w:color="auto"/>
            </w:tcBorders>
            <w:vAlign w:val="center"/>
          </w:tcPr>
          <w:p w14:paraId="37C7E9A7"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Family Law</w:t>
            </w:r>
            <w:r>
              <w:rPr>
                <w:rFonts w:asciiTheme="minorHAnsi" w:hAnsiTheme="minorHAnsi" w:cstheme="minorHAnsi"/>
                <w:color w:val="000000" w:themeColor="text1"/>
                <w:szCs w:val="22"/>
              </w:rPr>
              <w:t xml:space="preserve"> [E]</w:t>
            </w:r>
          </w:p>
        </w:tc>
      </w:tr>
      <w:tr w:rsidR="00522FCA" w:rsidRPr="0015779B" w14:paraId="07AFF00B" w14:textId="77777777" w:rsidTr="00B54421">
        <w:tc>
          <w:tcPr>
            <w:tcW w:w="1657" w:type="pct"/>
            <w:gridSpan w:val="2"/>
            <w:shd w:val="clear" w:color="auto" w:fill="D9E2F3" w:themeFill="accent1" w:themeFillTint="33"/>
            <w:vAlign w:val="center"/>
          </w:tcPr>
          <w:p w14:paraId="4D12CC75"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 xml:space="preserve">Module NFQ level </w:t>
            </w:r>
            <w:r w:rsidRPr="0015779B">
              <w:rPr>
                <w:rFonts w:asciiTheme="minorHAnsi" w:hAnsiTheme="minorHAnsi" w:cstheme="minorHAnsi"/>
                <w:bCs/>
                <w:color w:val="000000" w:themeColor="text1"/>
                <w:szCs w:val="22"/>
              </w:rPr>
              <w:t>(only if an NFQ level can be demonstrated)</w:t>
            </w:r>
          </w:p>
        </w:tc>
        <w:tc>
          <w:tcPr>
            <w:tcW w:w="1624" w:type="pct"/>
            <w:gridSpan w:val="2"/>
            <w:shd w:val="clear" w:color="auto" w:fill="D9E2F3" w:themeFill="accent1" w:themeFillTint="33"/>
            <w:vAlign w:val="center"/>
          </w:tcPr>
          <w:p w14:paraId="653A714E"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Module number / reference</w:t>
            </w:r>
          </w:p>
        </w:tc>
        <w:tc>
          <w:tcPr>
            <w:tcW w:w="860" w:type="pct"/>
            <w:gridSpan w:val="2"/>
            <w:shd w:val="clear" w:color="auto" w:fill="D9E2F3" w:themeFill="accent1" w:themeFillTint="33"/>
            <w:vAlign w:val="center"/>
          </w:tcPr>
          <w:p w14:paraId="0E199E26" w14:textId="77777777" w:rsidR="00522FCA" w:rsidRPr="0015779B" w:rsidRDefault="00522FCA" w:rsidP="00B54421">
            <w:pPr>
              <w:jc w:val="cente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ECTS Value</w:t>
            </w:r>
          </w:p>
        </w:tc>
        <w:tc>
          <w:tcPr>
            <w:tcW w:w="859" w:type="pct"/>
            <w:shd w:val="clear" w:color="auto" w:fill="D9E2F3" w:themeFill="accent1" w:themeFillTint="33"/>
            <w:vAlign w:val="center"/>
          </w:tcPr>
          <w:p w14:paraId="07D4BEFF" w14:textId="77777777" w:rsidR="00522FCA" w:rsidRPr="0015779B" w:rsidRDefault="00522FCA" w:rsidP="00B54421">
            <w:pPr>
              <w:jc w:val="cente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Duration</w:t>
            </w:r>
          </w:p>
        </w:tc>
      </w:tr>
      <w:tr w:rsidR="00522FCA" w:rsidRPr="0015779B" w14:paraId="77E248F1" w14:textId="77777777" w:rsidTr="00B54421">
        <w:tc>
          <w:tcPr>
            <w:tcW w:w="1657" w:type="pct"/>
            <w:gridSpan w:val="2"/>
            <w:tcBorders>
              <w:top w:val="single" w:sz="4" w:space="0" w:color="auto"/>
              <w:bottom w:val="single" w:sz="4" w:space="0" w:color="auto"/>
            </w:tcBorders>
            <w:vAlign w:val="center"/>
          </w:tcPr>
          <w:p w14:paraId="03987A57"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Level 7</w:t>
            </w:r>
          </w:p>
        </w:tc>
        <w:tc>
          <w:tcPr>
            <w:tcW w:w="1624" w:type="pct"/>
            <w:gridSpan w:val="2"/>
            <w:tcBorders>
              <w:top w:val="single" w:sz="4" w:space="0" w:color="auto"/>
              <w:bottom w:val="single" w:sz="4" w:space="0" w:color="auto"/>
            </w:tcBorders>
            <w:vAlign w:val="center"/>
          </w:tcPr>
          <w:p w14:paraId="0B9A12C2" w14:textId="77777777" w:rsidR="00522FCA" w:rsidRPr="0015779B" w:rsidRDefault="00522FCA" w:rsidP="00B54421">
            <w:pPr>
              <w:rPr>
                <w:rFonts w:asciiTheme="minorHAnsi" w:hAnsiTheme="minorHAnsi" w:cstheme="minorHAnsi"/>
                <w:b/>
                <w:bCs/>
                <w:color w:val="000000" w:themeColor="text1"/>
                <w:szCs w:val="22"/>
              </w:rPr>
            </w:pPr>
            <w:r w:rsidRPr="0015779B">
              <w:rPr>
                <w:rFonts w:asciiTheme="minorHAnsi" w:hAnsiTheme="minorHAnsi" w:cstheme="minorHAnsi"/>
                <w:color w:val="000000" w:themeColor="text1"/>
                <w:szCs w:val="22"/>
              </w:rPr>
              <w:t>DLSP-FL</w:t>
            </w:r>
          </w:p>
        </w:tc>
        <w:tc>
          <w:tcPr>
            <w:tcW w:w="860" w:type="pct"/>
            <w:gridSpan w:val="2"/>
            <w:tcBorders>
              <w:top w:val="single" w:sz="4" w:space="0" w:color="auto"/>
              <w:bottom w:val="single" w:sz="4" w:space="0" w:color="auto"/>
            </w:tcBorders>
            <w:vAlign w:val="center"/>
          </w:tcPr>
          <w:p w14:paraId="30CE43F7" w14:textId="77777777" w:rsidR="00522FCA" w:rsidRPr="0015779B" w:rsidRDefault="00522FCA" w:rsidP="00B54421">
            <w:pPr>
              <w:jc w:val="center"/>
              <w:rPr>
                <w:rFonts w:asciiTheme="minorHAnsi" w:hAnsiTheme="minorHAnsi" w:cstheme="minorHAnsi"/>
                <w:bCs/>
                <w:color w:val="000000" w:themeColor="text1"/>
                <w:szCs w:val="22"/>
              </w:rPr>
            </w:pPr>
            <w:r w:rsidRPr="0015779B">
              <w:rPr>
                <w:rFonts w:asciiTheme="minorHAnsi" w:hAnsiTheme="minorHAnsi" w:cstheme="minorHAnsi"/>
                <w:bCs/>
                <w:color w:val="000000" w:themeColor="text1"/>
                <w:szCs w:val="22"/>
              </w:rPr>
              <w:t>5 ECTS</w:t>
            </w:r>
          </w:p>
        </w:tc>
        <w:tc>
          <w:tcPr>
            <w:tcW w:w="859" w:type="pct"/>
            <w:tcBorders>
              <w:top w:val="single" w:sz="4" w:space="0" w:color="auto"/>
              <w:bottom w:val="single" w:sz="4" w:space="0" w:color="auto"/>
            </w:tcBorders>
            <w:vAlign w:val="center"/>
          </w:tcPr>
          <w:p w14:paraId="74122A00" w14:textId="77777777" w:rsidR="00522FCA" w:rsidRPr="0015779B" w:rsidRDefault="00522FCA" w:rsidP="00B54421">
            <w:pPr>
              <w:jc w:val="center"/>
              <w:rPr>
                <w:rFonts w:asciiTheme="minorHAnsi" w:hAnsiTheme="minorHAnsi" w:cstheme="minorHAnsi"/>
                <w:bCs/>
                <w:color w:val="000000" w:themeColor="text1"/>
                <w:szCs w:val="22"/>
              </w:rPr>
            </w:pPr>
            <w:r w:rsidRPr="0015779B">
              <w:rPr>
                <w:rFonts w:asciiTheme="minorHAnsi" w:hAnsiTheme="minorHAnsi" w:cstheme="minorHAnsi"/>
                <w:bCs/>
                <w:color w:val="000000" w:themeColor="text1"/>
                <w:szCs w:val="22"/>
              </w:rPr>
              <w:t>8 weeks</w:t>
            </w:r>
          </w:p>
        </w:tc>
      </w:tr>
      <w:tr w:rsidR="00522FCA" w:rsidRPr="0015779B" w14:paraId="0F4DB875" w14:textId="77777777" w:rsidTr="00B54421">
        <w:tc>
          <w:tcPr>
            <w:tcW w:w="3281" w:type="pct"/>
            <w:gridSpan w:val="4"/>
            <w:shd w:val="clear" w:color="auto" w:fill="D9E2F3" w:themeFill="accent1" w:themeFillTint="33"/>
            <w:vAlign w:val="center"/>
          </w:tcPr>
          <w:p w14:paraId="3F154B00"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 xml:space="preserve">Parent programme(s). </w:t>
            </w:r>
            <w:r w:rsidRPr="0015779B">
              <w:rPr>
                <w:rFonts w:asciiTheme="minorHAnsi" w:hAnsiTheme="minorHAnsi" w:cstheme="minorHAnsi"/>
                <w:bCs/>
                <w:color w:val="000000" w:themeColor="text1"/>
                <w:szCs w:val="22"/>
              </w:rPr>
              <w:t>Principal programme title, and embedded(s) if relevant</w:t>
            </w:r>
          </w:p>
        </w:tc>
        <w:tc>
          <w:tcPr>
            <w:tcW w:w="860" w:type="pct"/>
            <w:gridSpan w:val="2"/>
            <w:shd w:val="clear" w:color="auto" w:fill="D9E2F3" w:themeFill="accent1" w:themeFillTint="33"/>
            <w:vAlign w:val="center"/>
          </w:tcPr>
          <w:p w14:paraId="2EEB05CF"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Stage of parent programme</w:t>
            </w:r>
          </w:p>
        </w:tc>
        <w:tc>
          <w:tcPr>
            <w:tcW w:w="859" w:type="pct"/>
            <w:shd w:val="clear" w:color="auto" w:fill="D9E2F3" w:themeFill="accent1" w:themeFillTint="33"/>
            <w:vAlign w:val="center"/>
          </w:tcPr>
          <w:p w14:paraId="094AA2A1"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Semester No.</w:t>
            </w:r>
          </w:p>
        </w:tc>
      </w:tr>
      <w:tr w:rsidR="00522FCA" w:rsidRPr="0015779B" w14:paraId="62137E02" w14:textId="77777777" w:rsidTr="00B54421">
        <w:tc>
          <w:tcPr>
            <w:tcW w:w="3281" w:type="pct"/>
            <w:gridSpan w:val="4"/>
            <w:shd w:val="clear" w:color="auto" w:fill="auto"/>
            <w:vAlign w:val="center"/>
          </w:tcPr>
          <w:p w14:paraId="33AA1C4C"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Diploma in L</w:t>
            </w:r>
            <w:r>
              <w:rPr>
                <w:rFonts w:asciiTheme="minorHAnsi" w:hAnsiTheme="minorHAnsi" w:cstheme="minorHAnsi"/>
                <w:color w:val="000000" w:themeColor="text1"/>
                <w:szCs w:val="22"/>
              </w:rPr>
              <w:t xml:space="preserve">egal Studies and Practice </w:t>
            </w:r>
          </w:p>
        </w:tc>
        <w:tc>
          <w:tcPr>
            <w:tcW w:w="860" w:type="pct"/>
            <w:gridSpan w:val="2"/>
            <w:shd w:val="clear" w:color="auto" w:fill="auto"/>
            <w:vAlign w:val="center"/>
          </w:tcPr>
          <w:p w14:paraId="200C6781" w14:textId="77777777" w:rsidR="00522FCA" w:rsidRPr="0015779B" w:rsidRDefault="00522FCA" w:rsidP="00B54421">
            <w:pPr>
              <w:rPr>
                <w:rFonts w:asciiTheme="minorHAnsi" w:hAnsiTheme="minorHAnsi" w:cstheme="minorHAnsi"/>
                <w:color w:val="000000" w:themeColor="text1"/>
                <w:szCs w:val="22"/>
              </w:rPr>
            </w:pPr>
            <w:r>
              <w:rPr>
                <w:rFonts w:asciiTheme="minorHAnsi" w:hAnsiTheme="minorHAnsi" w:cstheme="minorHAnsi"/>
                <w:color w:val="000000" w:themeColor="text1"/>
                <w:szCs w:val="22"/>
              </w:rPr>
              <w:t>Award Stage</w:t>
            </w:r>
          </w:p>
        </w:tc>
        <w:tc>
          <w:tcPr>
            <w:tcW w:w="859" w:type="pct"/>
            <w:shd w:val="clear" w:color="auto" w:fill="auto"/>
            <w:vAlign w:val="center"/>
          </w:tcPr>
          <w:p w14:paraId="16EB75D1" w14:textId="77777777" w:rsidR="00522FCA" w:rsidRPr="0015779B" w:rsidRDefault="00522FCA" w:rsidP="00B54421">
            <w:pPr>
              <w:jc w:val="cente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Block 4</w:t>
            </w:r>
          </w:p>
        </w:tc>
      </w:tr>
      <w:tr w:rsidR="00522FCA" w:rsidRPr="0015779B" w14:paraId="4F5A4076" w14:textId="77777777" w:rsidTr="00B54421">
        <w:tc>
          <w:tcPr>
            <w:tcW w:w="3281" w:type="pct"/>
            <w:gridSpan w:val="4"/>
            <w:shd w:val="clear" w:color="auto" w:fill="auto"/>
            <w:vAlign w:val="center"/>
          </w:tcPr>
          <w:p w14:paraId="20D5FD94" w14:textId="77777777" w:rsidR="00522FCA" w:rsidRPr="0015779B" w:rsidRDefault="00522FCA" w:rsidP="00B54421">
            <w:pPr>
              <w:rPr>
                <w:rFonts w:asciiTheme="minorHAnsi" w:hAnsiTheme="minorHAnsi" w:cstheme="minorHAnsi"/>
                <w:color w:val="000000" w:themeColor="text1"/>
                <w:szCs w:val="22"/>
              </w:rPr>
            </w:pPr>
            <w:r>
              <w:rPr>
                <w:rFonts w:asciiTheme="minorHAnsi" w:hAnsiTheme="minorHAnsi" w:cstheme="minorHAnsi"/>
                <w:color w:val="000000" w:themeColor="text1"/>
                <w:szCs w:val="22"/>
              </w:rPr>
              <w:t>Certificate in Legal Studies</w:t>
            </w:r>
          </w:p>
        </w:tc>
        <w:tc>
          <w:tcPr>
            <w:tcW w:w="860" w:type="pct"/>
            <w:gridSpan w:val="2"/>
            <w:shd w:val="clear" w:color="auto" w:fill="auto"/>
            <w:vAlign w:val="center"/>
          </w:tcPr>
          <w:p w14:paraId="4C6DCAFD" w14:textId="77777777" w:rsidR="00522FCA" w:rsidRPr="0015779B" w:rsidRDefault="00522FCA" w:rsidP="00B54421">
            <w:pPr>
              <w:rPr>
                <w:rFonts w:asciiTheme="minorHAnsi" w:hAnsiTheme="minorHAnsi" w:cstheme="minorHAnsi"/>
                <w:color w:val="000000" w:themeColor="text1"/>
                <w:szCs w:val="22"/>
              </w:rPr>
            </w:pPr>
            <w:r>
              <w:rPr>
                <w:rFonts w:asciiTheme="minorHAnsi" w:hAnsiTheme="minorHAnsi" w:cstheme="minorHAnsi"/>
                <w:color w:val="000000" w:themeColor="text1"/>
                <w:szCs w:val="22"/>
              </w:rPr>
              <w:t>Award Stage</w:t>
            </w:r>
          </w:p>
        </w:tc>
        <w:tc>
          <w:tcPr>
            <w:tcW w:w="859" w:type="pct"/>
            <w:shd w:val="clear" w:color="auto" w:fill="auto"/>
            <w:vAlign w:val="center"/>
          </w:tcPr>
          <w:p w14:paraId="2B113CE7" w14:textId="77777777" w:rsidR="00522FCA" w:rsidRPr="0015779B" w:rsidRDefault="00522FCA" w:rsidP="00B54421">
            <w:pPr>
              <w:jc w:val="cente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Block 4</w:t>
            </w:r>
          </w:p>
        </w:tc>
      </w:tr>
      <w:tr w:rsidR="00522FCA" w:rsidRPr="0015779B" w14:paraId="47A85578" w14:textId="77777777" w:rsidTr="00B54421">
        <w:tc>
          <w:tcPr>
            <w:tcW w:w="1657" w:type="pct"/>
            <w:gridSpan w:val="2"/>
            <w:shd w:val="clear" w:color="auto" w:fill="D9E2F3" w:themeFill="accent1" w:themeFillTint="33"/>
            <w:vAlign w:val="center"/>
          </w:tcPr>
          <w:p w14:paraId="5467C0D6"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lang w:eastAsia="en-US"/>
              </w:rPr>
              <w:t>Teaching and Learning modes</w:t>
            </w:r>
          </w:p>
        </w:tc>
        <w:tc>
          <w:tcPr>
            <w:tcW w:w="3343" w:type="pct"/>
            <w:gridSpan w:val="5"/>
            <w:shd w:val="clear" w:color="auto" w:fill="D9E2F3" w:themeFill="accent1" w:themeFillTint="33"/>
            <w:vAlign w:val="center"/>
          </w:tcPr>
          <w:p w14:paraId="2B5DC702"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lang w:eastAsia="en-US"/>
              </w:rPr>
              <w:t xml:space="preserve">Proportion </w:t>
            </w:r>
            <w:r w:rsidRPr="0015779B">
              <w:rPr>
                <w:rFonts w:asciiTheme="minorHAnsi" w:hAnsiTheme="minorHAnsi" w:cstheme="minorHAnsi"/>
                <w:color w:val="000000" w:themeColor="text1"/>
                <w:szCs w:val="22"/>
                <w:lang w:eastAsia="en-US"/>
              </w:rPr>
              <w:t>(% of Total Directed Learning)</w:t>
            </w:r>
          </w:p>
        </w:tc>
      </w:tr>
      <w:tr w:rsidR="00522FCA" w:rsidRPr="0015779B" w14:paraId="66EA3F65" w14:textId="77777777" w:rsidTr="00B54421">
        <w:trPr>
          <w:trHeight w:val="283"/>
        </w:trPr>
        <w:tc>
          <w:tcPr>
            <w:tcW w:w="1657" w:type="pct"/>
            <w:gridSpan w:val="2"/>
            <w:shd w:val="clear" w:color="auto" w:fill="auto"/>
            <w:vAlign w:val="center"/>
          </w:tcPr>
          <w:p w14:paraId="1FE3A9D9"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color w:val="000000" w:themeColor="text1"/>
                <w:szCs w:val="22"/>
                <w:lang w:eastAsia="en-US"/>
              </w:rPr>
              <w:t>Classroom / Face to Face</w:t>
            </w:r>
          </w:p>
        </w:tc>
        <w:tc>
          <w:tcPr>
            <w:tcW w:w="3343" w:type="pct"/>
            <w:gridSpan w:val="5"/>
            <w:shd w:val="clear" w:color="auto" w:fill="auto"/>
            <w:vAlign w:val="center"/>
          </w:tcPr>
          <w:p w14:paraId="7BF7A7B8" w14:textId="77777777" w:rsidR="00522FCA" w:rsidRPr="0015779B" w:rsidRDefault="00522FCA" w:rsidP="00B54421">
            <w:pPr>
              <w:rPr>
                <w:rFonts w:asciiTheme="minorHAnsi" w:hAnsiTheme="minorHAnsi" w:cstheme="minorHAnsi"/>
                <w:bCs/>
                <w:color w:val="000000" w:themeColor="text1"/>
                <w:szCs w:val="22"/>
              </w:rPr>
            </w:pPr>
            <w:r w:rsidRPr="0015779B">
              <w:rPr>
                <w:rFonts w:asciiTheme="minorHAnsi" w:hAnsiTheme="minorHAnsi" w:cstheme="minorHAnsi"/>
                <w:bCs/>
                <w:color w:val="000000" w:themeColor="text1"/>
                <w:szCs w:val="22"/>
              </w:rPr>
              <w:t>20%</w:t>
            </w:r>
          </w:p>
        </w:tc>
      </w:tr>
      <w:tr w:rsidR="00522FCA" w:rsidRPr="0015779B" w14:paraId="36C1DF60" w14:textId="77777777" w:rsidTr="00B54421">
        <w:trPr>
          <w:trHeight w:val="283"/>
        </w:trPr>
        <w:tc>
          <w:tcPr>
            <w:tcW w:w="1657" w:type="pct"/>
            <w:gridSpan w:val="2"/>
            <w:shd w:val="clear" w:color="auto" w:fill="auto"/>
            <w:vAlign w:val="center"/>
          </w:tcPr>
          <w:p w14:paraId="438EE1C7"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lang w:eastAsia="en-US"/>
              </w:rPr>
              <w:t>Workplace</w:t>
            </w:r>
          </w:p>
        </w:tc>
        <w:tc>
          <w:tcPr>
            <w:tcW w:w="3343" w:type="pct"/>
            <w:gridSpan w:val="5"/>
            <w:shd w:val="clear" w:color="auto" w:fill="auto"/>
            <w:vAlign w:val="center"/>
          </w:tcPr>
          <w:p w14:paraId="5B787232" w14:textId="77777777" w:rsidR="00522FCA" w:rsidRPr="0015779B" w:rsidRDefault="00522FCA" w:rsidP="00B54421">
            <w:pPr>
              <w:rPr>
                <w:rFonts w:asciiTheme="minorHAnsi" w:hAnsiTheme="minorHAnsi" w:cstheme="minorHAnsi"/>
                <w:color w:val="000000" w:themeColor="text1"/>
                <w:szCs w:val="22"/>
              </w:rPr>
            </w:pPr>
            <w:r>
              <w:rPr>
                <w:rFonts w:asciiTheme="minorHAnsi" w:hAnsiTheme="minorHAnsi" w:cstheme="minorHAnsi"/>
                <w:color w:val="000000" w:themeColor="text1"/>
                <w:szCs w:val="22"/>
              </w:rPr>
              <w:t>-</w:t>
            </w:r>
          </w:p>
        </w:tc>
      </w:tr>
      <w:tr w:rsidR="00522FCA" w:rsidRPr="0015779B" w14:paraId="47349D1B" w14:textId="77777777" w:rsidTr="00B54421">
        <w:trPr>
          <w:trHeight w:val="283"/>
        </w:trPr>
        <w:tc>
          <w:tcPr>
            <w:tcW w:w="1657" w:type="pct"/>
            <w:gridSpan w:val="2"/>
            <w:shd w:val="clear" w:color="auto" w:fill="auto"/>
            <w:vAlign w:val="center"/>
          </w:tcPr>
          <w:p w14:paraId="46A33F57"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lang w:eastAsia="en-US"/>
              </w:rPr>
              <w:t>Online</w:t>
            </w:r>
          </w:p>
        </w:tc>
        <w:tc>
          <w:tcPr>
            <w:tcW w:w="3343" w:type="pct"/>
            <w:gridSpan w:val="5"/>
            <w:shd w:val="clear" w:color="auto" w:fill="auto"/>
            <w:vAlign w:val="center"/>
          </w:tcPr>
          <w:p w14:paraId="7FC1C1CC" w14:textId="77777777" w:rsidR="00522FCA" w:rsidRPr="0015779B" w:rsidRDefault="00522FCA" w:rsidP="00B54421">
            <w:pPr>
              <w:rPr>
                <w:rFonts w:asciiTheme="minorHAnsi" w:hAnsiTheme="minorHAnsi" w:cstheme="minorHAnsi"/>
                <w:color w:val="000000" w:themeColor="text1"/>
                <w:szCs w:val="22"/>
              </w:rPr>
            </w:pPr>
            <w:r>
              <w:rPr>
                <w:rFonts w:asciiTheme="minorHAnsi" w:hAnsiTheme="minorHAnsi" w:cstheme="minorHAnsi"/>
                <w:color w:val="000000" w:themeColor="text1"/>
                <w:szCs w:val="22"/>
              </w:rPr>
              <w:t>-</w:t>
            </w:r>
          </w:p>
        </w:tc>
      </w:tr>
      <w:tr w:rsidR="00522FCA" w:rsidRPr="0015779B" w14:paraId="00AB06E5" w14:textId="77777777" w:rsidTr="00B54421">
        <w:trPr>
          <w:trHeight w:val="283"/>
        </w:trPr>
        <w:tc>
          <w:tcPr>
            <w:tcW w:w="1657" w:type="pct"/>
            <w:gridSpan w:val="2"/>
            <w:shd w:val="clear" w:color="auto" w:fill="auto"/>
            <w:vAlign w:val="center"/>
          </w:tcPr>
          <w:p w14:paraId="487BE129" w14:textId="77777777" w:rsidR="00522FCA" w:rsidRPr="0015779B" w:rsidRDefault="00522FCA" w:rsidP="00B54421">
            <w:pPr>
              <w:rPr>
                <w:rFonts w:asciiTheme="minorHAnsi" w:hAnsiTheme="minorHAnsi" w:cstheme="minorHAnsi"/>
                <w:color w:val="000000" w:themeColor="text1"/>
                <w:szCs w:val="22"/>
                <w:lang w:eastAsia="en-US"/>
              </w:rPr>
            </w:pPr>
            <w:r w:rsidRPr="0015779B">
              <w:rPr>
                <w:rFonts w:asciiTheme="minorHAnsi" w:hAnsiTheme="minorHAnsi" w:cstheme="minorHAnsi"/>
                <w:color w:val="000000" w:themeColor="text1"/>
                <w:szCs w:val="22"/>
                <w:lang w:eastAsia="en-US"/>
              </w:rPr>
              <w:t>Other (Identify)</w:t>
            </w:r>
          </w:p>
        </w:tc>
        <w:tc>
          <w:tcPr>
            <w:tcW w:w="3343" w:type="pct"/>
            <w:gridSpan w:val="5"/>
            <w:shd w:val="clear" w:color="auto" w:fill="auto"/>
            <w:vAlign w:val="center"/>
          </w:tcPr>
          <w:p w14:paraId="5379BF41" w14:textId="77777777" w:rsidR="00522FCA" w:rsidRPr="0015779B" w:rsidRDefault="00522FCA" w:rsidP="00B54421">
            <w:pPr>
              <w:rPr>
                <w:rFonts w:asciiTheme="minorHAnsi" w:hAnsiTheme="minorHAnsi" w:cstheme="minorHAnsi"/>
                <w:bCs/>
                <w:color w:val="000000" w:themeColor="text1"/>
                <w:szCs w:val="22"/>
              </w:rPr>
            </w:pPr>
            <w:r w:rsidRPr="0015779B">
              <w:rPr>
                <w:rFonts w:asciiTheme="minorHAnsi" w:hAnsiTheme="minorHAnsi" w:cstheme="minorHAnsi"/>
                <w:bCs/>
                <w:color w:val="000000" w:themeColor="text1"/>
                <w:szCs w:val="22"/>
              </w:rPr>
              <w:t>80%</w:t>
            </w:r>
          </w:p>
        </w:tc>
      </w:tr>
      <w:tr w:rsidR="00522FCA" w:rsidRPr="0015779B" w14:paraId="392F7FCE" w14:textId="77777777" w:rsidTr="00B54421">
        <w:tc>
          <w:tcPr>
            <w:tcW w:w="5000" w:type="pct"/>
            <w:gridSpan w:val="7"/>
            <w:shd w:val="clear" w:color="auto" w:fill="D9E2F3" w:themeFill="accent1" w:themeFillTint="33"/>
            <w:vAlign w:val="center"/>
          </w:tcPr>
          <w:p w14:paraId="3C343058"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Entry requirements (statement of knowledge, skill and competence)</w:t>
            </w:r>
          </w:p>
        </w:tc>
      </w:tr>
      <w:tr w:rsidR="00522FCA" w:rsidRPr="0015779B" w14:paraId="2D32E6DE" w14:textId="77777777" w:rsidTr="00B54421">
        <w:tc>
          <w:tcPr>
            <w:tcW w:w="5000" w:type="pct"/>
            <w:gridSpan w:val="7"/>
            <w:shd w:val="clear" w:color="auto" w:fill="auto"/>
            <w:vAlign w:val="center"/>
          </w:tcPr>
          <w:p w14:paraId="6E46CCFD"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Learners must comply with and mee</w:t>
            </w:r>
            <w:r>
              <w:rPr>
                <w:rFonts w:asciiTheme="minorHAnsi" w:hAnsiTheme="minorHAnsi" w:cstheme="minorHAnsi"/>
                <w:color w:val="000000" w:themeColor="text1"/>
                <w:szCs w:val="22"/>
              </w:rPr>
              <w:t>t programme entry requirements.</w:t>
            </w:r>
          </w:p>
        </w:tc>
      </w:tr>
      <w:tr w:rsidR="00522FCA" w:rsidRPr="0015779B" w14:paraId="78183164" w14:textId="77777777" w:rsidTr="00B54421">
        <w:tc>
          <w:tcPr>
            <w:tcW w:w="2186" w:type="pct"/>
            <w:gridSpan w:val="3"/>
            <w:shd w:val="clear" w:color="auto" w:fill="D9E2F3" w:themeFill="accent1" w:themeFillTint="33"/>
            <w:vAlign w:val="center"/>
          </w:tcPr>
          <w:p w14:paraId="14CFAE4A"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Maximum number of learners per instance of the module</w:t>
            </w:r>
          </w:p>
        </w:tc>
        <w:tc>
          <w:tcPr>
            <w:tcW w:w="2814" w:type="pct"/>
            <w:gridSpan w:val="4"/>
            <w:shd w:val="clear" w:color="auto" w:fill="FFFFFF" w:themeFill="background1"/>
            <w:vAlign w:val="center"/>
          </w:tcPr>
          <w:p w14:paraId="7E5E05FA"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80</w:t>
            </w:r>
            <w:r>
              <w:rPr>
                <w:rFonts w:asciiTheme="minorHAnsi" w:hAnsiTheme="minorHAnsi" w:cstheme="minorHAnsi"/>
                <w:color w:val="000000" w:themeColor="text1"/>
                <w:szCs w:val="22"/>
              </w:rPr>
              <w:t xml:space="preserve"> learners</w:t>
            </w:r>
          </w:p>
        </w:tc>
      </w:tr>
      <w:tr w:rsidR="00522FCA" w:rsidRPr="0015779B" w14:paraId="5620003E" w14:textId="77777777" w:rsidTr="00B54421">
        <w:tc>
          <w:tcPr>
            <w:tcW w:w="2186" w:type="pct"/>
            <w:gridSpan w:val="3"/>
            <w:shd w:val="clear" w:color="auto" w:fill="D9E2F3" w:themeFill="accent1" w:themeFillTint="33"/>
            <w:vAlign w:val="center"/>
          </w:tcPr>
          <w:p w14:paraId="532BC6FB"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 xml:space="preserve">Average (over the duration of the module) of the contact hours per week </w:t>
            </w:r>
          </w:p>
        </w:tc>
        <w:tc>
          <w:tcPr>
            <w:tcW w:w="2814" w:type="pct"/>
            <w:gridSpan w:val="4"/>
            <w:shd w:val="clear" w:color="auto" w:fill="FFFFFF" w:themeFill="background1"/>
            <w:vAlign w:val="center"/>
          </w:tcPr>
          <w:p w14:paraId="517D7C8D"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4</w:t>
            </w:r>
            <w:r>
              <w:rPr>
                <w:rFonts w:asciiTheme="minorHAnsi" w:hAnsiTheme="minorHAnsi" w:cstheme="minorHAnsi"/>
                <w:color w:val="000000" w:themeColor="text1"/>
                <w:szCs w:val="22"/>
              </w:rPr>
              <w:t xml:space="preserve"> hours</w:t>
            </w:r>
          </w:p>
        </w:tc>
      </w:tr>
      <w:tr w:rsidR="00522FCA" w:rsidRPr="0015779B" w14:paraId="70615C75" w14:textId="77777777" w:rsidTr="00B54421">
        <w:tc>
          <w:tcPr>
            <w:tcW w:w="2186" w:type="pct"/>
            <w:gridSpan w:val="3"/>
            <w:shd w:val="clear" w:color="auto" w:fill="D9E2F3" w:themeFill="accent1" w:themeFillTint="33"/>
            <w:vAlign w:val="center"/>
          </w:tcPr>
          <w:p w14:paraId="24B62E41"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Pre-requisite module title(s) (if any)</w:t>
            </w:r>
          </w:p>
        </w:tc>
        <w:tc>
          <w:tcPr>
            <w:tcW w:w="2814" w:type="pct"/>
            <w:gridSpan w:val="4"/>
            <w:shd w:val="clear" w:color="auto" w:fill="FFFFFF" w:themeFill="background1"/>
            <w:vAlign w:val="center"/>
          </w:tcPr>
          <w:p w14:paraId="7C194462"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n/a</w:t>
            </w:r>
          </w:p>
        </w:tc>
      </w:tr>
      <w:tr w:rsidR="00522FCA" w:rsidRPr="0015779B" w14:paraId="33E9B484" w14:textId="77777777" w:rsidTr="00B54421">
        <w:tc>
          <w:tcPr>
            <w:tcW w:w="2186" w:type="pct"/>
            <w:gridSpan w:val="3"/>
            <w:shd w:val="clear" w:color="auto" w:fill="D9E2F3" w:themeFill="accent1" w:themeFillTint="33"/>
            <w:vAlign w:val="center"/>
          </w:tcPr>
          <w:p w14:paraId="6224F441"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Co-requisite module title(s) (if any)</w:t>
            </w:r>
          </w:p>
        </w:tc>
        <w:tc>
          <w:tcPr>
            <w:tcW w:w="2814" w:type="pct"/>
            <w:gridSpan w:val="4"/>
            <w:shd w:val="clear" w:color="auto" w:fill="FFFFFF" w:themeFill="background1"/>
            <w:vAlign w:val="center"/>
          </w:tcPr>
          <w:p w14:paraId="3EBB5647"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n/a</w:t>
            </w:r>
          </w:p>
        </w:tc>
      </w:tr>
      <w:tr w:rsidR="00522FCA" w:rsidRPr="0015779B" w14:paraId="7988B280" w14:textId="77777777" w:rsidTr="00B54421">
        <w:tc>
          <w:tcPr>
            <w:tcW w:w="2186" w:type="pct"/>
            <w:gridSpan w:val="3"/>
            <w:shd w:val="clear" w:color="auto" w:fill="D9E2F3" w:themeFill="accent1" w:themeFillTint="33"/>
            <w:vAlign w:val="center"/>
          </w:tcPr>
          <w:p w14:paraId="27BEF3D0"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Is this a capstone module? (Yes or No)</w:t>
            </w:r>
          </w:p>
        </w:tc>
        <w:tc>
          <w:tcPr>
            <w:tcW w:w="2814" w:type="pct"/>
            <w:gridSpan w:val="4"/>
            <w:shd w:val="clear" w:color="auto" w:fill="FFFFFF" w:themeFill="background1"/>
            <w:vAlign w:val="center"/>
          </w:tcPr>
          <w:p w14:paraId="639C2D74"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No</w:t>
            </w:r>
          </w:p>
        </w:tc>
      </w:tr>
      <w:tr w:rsidR="00522FCA" w:rsidRPr="0015779B" w14:paraId="5EB2CDDE" w14:textId="77777777" w:rsidTr="00B54421">
        <w:tc>
          <w:tcPr>
            <w:tcW w:w="5000" w:type="pct"/>
            <w:gridSpan w:val="7"/>
            <w:shd w:val="clear" w:color="auto" w:fill="D9E2F3" w:themeFill="accent1" w:themeFillTint="33"/>
            <w:vAlign w:val="center"/>
          </w:tcPr>
          <w:p w14:paraId="0C34BFE8" w14:textId="77777777" w:rsidR="00522FCA" w:rsidRPr="0015779B" w:rsidRDefault="00522FCA" w:rsidP="00B54421">
            <w:pPr>
              <w:rPr>
                <w:rFonts w:asciiTheme="minorHAnsi" w:hAnsiTheme="minorHAnsi" w:cstheme="minorHAnsi"/>
                <w:b/>
                <w:color w:val="000000" w:themeColor="text1"/>
                <w:szCs w:val="22"/>
              </w:rPr>
            </w:pPr>
            <w:r w:rsidRPr="0015779B">
              <w:rPr>
                <w:rFonts w:asciiTheme="minorHAnsi" w:hAnsiTheme="minorHAnsi" w:cstheme="minorHAnsi"/>
                <w:b/>
                <w:color w:val="000000" w:themeColor="text1"/>
                <w:szCs w:val="22"/>
              </w:rPr>
              <w:t>Module-specific physical resources and support required</w:t>
            </w:r>
            <w:r w:rsidRPr="0015779B">
              <w:rPr>
                <w:rFonts w:asciiTheme="minorHAnsi" w:hAnsiTheme="minorHAnsi" w:cstheme="minorHAnsi"/>
                <w:color w:val="000000" w:themeColor="text1"/>
                <w:szCs w:val="22"/>
              </w:rPr>
              <w:t xml:space="preserve"> </w:t>
            </w:r>
            <w:r w:rsidRPr="0015779B">
              <w:rPr>
                <w:rFonts w:asciiTheme="minorHAnsi" w:hAnsiTheme="minorHAnsi" w:cstheme="minorHAnsi"/>
                <w:b/>
                <w:color w:val="000000" w:themeColor="text1"/>
                <w:szCs w:val="22"/>
              </w:rPr>
              <w:t>per centre (or instance of the module)</w:t>
            </w:r>
          </w:p>
        </w:tc>
      </w:tr>
      <w:tr w:rsidR="00522FCA" w:rsidRPr="0015779B" w14:paraId="25326401" w14:textId="77777777" w:rsidTr="00B54421">
        <w:tc>
          <w:tcPr>
            <w:tcW w:w="5000" w:type="pct"/>
            <w:gridSpan w:val="7"/>
            <w:shd w:val="clear" w:color="auto" w:fill="FFFFFF" w:themeFill="background1"/>
            <w:vAlign w:val="center"/>
          </w:tcPr>
          <w:p w14:paraId="0C90AC65"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color w:val="000000" w:themeColor="text1"/>
                <w:szCs w:val="22"/>
              </w:rPr>
              <w:t>Lecture room with Wi-Fi access, digital recording facilities, Zoo</w:t>
            </w:r>
            <w:r>
              <w:rPr>
                <w:rFonts w:asciiTheme="minorHAnsi" w:hAnsiTheme="minorHAnsi" w:cstheme="minorHAnsi"/>
                <w:color w:val="000000" w:themeColor="text1"/>
                <w:szCs w:val="22"/>
              </w:rPr>
              <w:t>m access and digital projector.</w:t>
            </w:r>
          </w:p>
        </w:tc>
      </w:tr>
      <w:tr w:rsidR="00522FCA" w:rsidRPr="0015779B" w14:paraId="5B8C419D" w14:textId="77777777" w:rsidTr="00B54421">
        <w:tc>
          <w:tcPr>
            <w:tcW w:w="5000" w:type="pct"/>
            <w:gridSpan w:val="7"/>
            <w:shd w:val="clear" w:color="auto" w:fill="D9E2F3" w:themeFill="accent1" w:themeFillTint="33"/>
            <w:vAlign w:val="center"/>
          </w:tcPr>
          <w:p w14:paraId="19332E84"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b/>
                <w:color w:val="000000" w:themeColor="text1"/>
                <w:szCs w:val="22"/>
              </w:rPr>
              <w:t xml:space="preserve">Specification of the qualifications (academic, pedagogical and professional/occupational) and experience required of staff working in this module. </w:t>
            </w:r>
            <w:r w:rsidRPr="0015779B">
              <w:rPr>
                <w:rFonts w:asciiTheme="minorHAnsi" w:hAnsiTheme="minorHAnsi" w:cstheme="minorHAnsi"/>
                <w:bCs/>
                <w:color w:val="000000" w:themeColor="text1"/>
                <w:szCs w:val="22"/>
              </w:rPr>
              <w:t>(Staff includes workplace personnel who are responsible for learners such as apprentices, trainees and learners in clinical placements)</w:t>
            </w:r>
            <w:r w:rsidRPr="0015779B">
              <w:rPr>
                <w:rFonts w:asciiTheme="minorHAnsi" w:hAnsiTheme="minorHAnsi" w:cstheme="minorHAnsi"/>
                <w:b/>
                <w:color w:val="000000" w:themeColor="text1"/>
                <w:szCs w:val="22"/>
              </w:rPr>
              <w:t xml:space="preserve"> </w:t>
            </w:r>
          </w:p>
        </w:tc>
      </w:tr>
      <w:tr w:rsidR="00522FCA" w:rsidRPr="0015779B" w14:paraId="1221A335" w14:textId="77777777" w:rsidTr="00B54421">
        <w:tc>
          <w:tcPr>
            <w:tcW w:w="1238" w:type="pct"/>
            <w:vAlign w:val="center"/>
          </w:tcPr>
          <w:p w14:paraId="2EBDFEB3"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b/>
                <w:color w:val="000000" w:themeColor="text1"/>
                <w:szCs w:val="22"/>
                <w:lang w:eastAsia="en-US"/>
              </w:rPr>
              <w:t>Role e.g. Tutor, Mentor etc</w:t>
            </w:r>
          </w:p>
        </w:tc>
        <w:tc>
          <w:tcPr>
            <w:tcW w:w="2707" w:type="pct"/>
            <w:gridSpan w:val="4"/>
            <w:vAlign w:val="center"/>
          </w:tcPr>
          <w:p w14:paraId="49E0EAA0"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b/>
                <w:bCs/>
                <w:color w:val="000000" w:themeColor="text1"/>
                <w:szCs w:val="22"/>
              </w:rPr>
              <w:t xml:space="preserve">Qualifications &amp; experience required: </w:t>
            </w:r>
          </w:p>
        </w:tc>
        <w:tc>
          <w:tcPr>
            <w:tcW w:w="1055" w:type="pct"/>
            <w:gridSpan w:val="2"/>
            <w:vAlign w:val="center"/>
          </w:tcPr>
          <w:p w14:paraId="5495CE8C" w14:textId="77777777" w:rsidR="00522FCA" w:rsidRPr="0015779B" w:rsidRDefault="00522FCA" w:rsidP="00B54421">
            <w:pPr>
              <w:rPr>
                <w:rFonts w:asciiTheme="minorHAnsi" w:hAnsiTheme="minorHAnsi" w:cstheme="minorHAnsi"/>
                <w:color w:val="000000" w:themeColor="text1"/>
                <w:szCs w:val="22"/>
              </w:rPr>
            </w:pPr>
            <w:r w:rsidRPr="0015779B">
              <w:rPr>
                <w:rFonts w:asciiTheme="minorHAnsi" w:hAnsiTheme="minorHAnsi" w:cstheme="minorHAnsi"/>
                <w:b/>
                <w:color w:val="000000" w:themeColor="text1"/>
                <w:szCs w:val="22"/>
                <w:lang w:eastAsia="en-US"/>
              </w:rPr>
              <w:t># of Staff with this profile (WTEs)</w:t>
            </w:r>
          </w:p>
        </w:tc>
      </w:tr>
      <w:tr w:rsidR="00522FCA" w:rsidRPr="0015779B" w14:paraId="5A8A8EEF" w14:textId="77777777" w:rsidTr="00B54421">
        <w:tc>
          <w:tcPr>
            <w:tcW w:w="1238" w:type="pct"/>
            <w:vAlign w:val="center"/>
          </w:tcPr>
          <w:p w14:paraId="2F7EF3A2" w14:textId="77777777" w:rsidR="00522FCA" w:rsidRPr="00CF3215" w:rsidRDefault="00522FCA" w:rsidP="00B54421">
            <w:pPr>
              <w:rPr>
                <w:rFonts w:asciiTheme="minorHAnsi" w:hAnsiTheme="minorHAnsi" w:cstheme="minorHAnsi"/>
                <w:szCs w:val="22"/>
              </w:rPr>
            </w:pPr>
            <w:r w:rsidRPr="00CF3215">
              <w:rPr>
                <w:rFonts w:asciiTheme="minorHAnsi" w:hAnsiTheme="minorHAnsi" w:cstheme="minorHAnsi"/>
                <w:szCs w:val="22"/>
              </w:rPr>
              <w:t>Lecturer</w:t>
            </w:r>
          </w:p>
        </w:tc>
        <w:tc>
          <w:tcPr>
            <w:tcW w:w="2707" w:type="pct"/>
            <w:gridSpan w:val="4"/>
            <w:vAlign w:val="center"/>
          </w:tcPr>
          <w:p w14:paraId="34555D5A" w14:textId="77777777" w:rsidR="00522FCA" w:rsidRPr="00CF3215" w:rsidRDefault="00522FCA" w:rsidP="00B54421">
            <w:pPr>
              <w:suppressAutoHyphens w:val="0"/>
              <w:rPr>
                <w:rFonts w:asciiTheme="minorHAnsi" w:hAnsiTheme="minorHAnsi" w:cstheme="minorHAnsi"/>
                <w:szCs w:val="22"/>
              </w:rPr>
            </w:pPr>
            <w:r w:rsidRPr="00CF3215">
              <w:rPr>
                <w:rFonts w:asciiTheme="minorHAnsi" w:hAnsiTheme="minorHAnsi" w:cstheme="minorHAnsi"/>
                <w:szCs w:val="22"/>
              </w:rPr>
              <w:t xml:space="preserve">Lecturers expected to hold at minimum a Level 8 legal qualification, preferably with a professional legal qualification. It is an advantage to have completed the Certificate in Education, Learning and Development provided by Griffith College. </w:t>
            </w:r>
            <w:r w:rsidRPr="00CF3215">
              <w:rPr>
                <w:rFonts w:asciiTheme="minorHAnsi" w:hAnsiTheme="minorHAnsi" w:cstheme="minorHAnsi"/>
                <w:bCs/>
                <w:szCs w:val="22"/>
              </w:rPr>
              <w:t>Industry experience is beneficial but not a requirement.</w:t>
            </w:r>
          </w:p>
        </w:tc>
        <w:tc>
          <w:tcPr>
            <w:tcW w:w="1055" w:type="pct"/>
            <w:gridSpan w:val="2"/>
            <w:vAlign w:val="center"/>
          </w:tcPr>
          <w:p w14:paraId="49EB14D2" w14:textId="77777777" w:rsidR="00522FCA" w:rsidRPr="00CF3215" w:rsidRDefault="00522FCA" w:rsidP="00B54421">
            <w:pPr>
              <w:jc w:val="center"/>
              <w:rPr>
                <w:rFonts w:asciiTheme="minorHAnsi" w:hAnsiTheme="minorHAnsi" w:cstheme="minorHAnsi"/>
                <w:szCs w:val="22"/>
              </w:rPr>
            </w:pPr>
            <w:r w:rsidRPr="00CF3215">
              <w:rPr>
                <w:rFonts w:asciiTheme="minorHAnsi" w:hAnsiTheme="minorHAnsi" w:cstheme="minorHAnsi"/>
                <w:szCs w:val="22"/>
              </w:rPr>
              <w:t>0.25 WTE</w:t>
            </w:r>
          </w:p>
        </w:tc>
      </w:tr>
    </w:tbl>
    <w:p w14:paraId="109A4E14" w14:textId="77777777" w:rsidR="00522FCA" w:rsidRDefault="00522FCA" w:rsidP="00522FCA"/>
    <w:tbl>
      <w:tblPr>
        <w:tblStyle w:val="TableGrid"/>
        <w:tblW w:w="0" w:type="auto"/>
        <w:tblInd w:w="0" w:type="dxa"/>
        <w:tblLook w:val="04A0" w:firstRow="1" w:lastRow="0" w:firstColumn="1" w:lastColumn="0" w:noHBand="0" w:noVBand="1"/>
      </w:tblPr>
      <w:tblGrid>
        <w:gridCol w:w="4504"/>
        <w:gridCol w:w="2253"/>
        <w:gridCol w:w="2253"/>
      </w:tblGrid>
      <w:tr w:rsidR="00522FCA" w:rsidRPr="008B715E" w14:paraId="6CC0DEC7" w14:textId="77777777" w:rsidTr="00B54421">
        <w:tc>
          <w:tcPr>
            <w:tcW w:w="9010" w:type="dxa"/>
            <w:gridSpan w:val="3"/>
            <w:shd w:val="clear" w:color="auto" w:fill="D9E2F3" w:themeFill="accent1" w:themeFillTint="33"/>
            <w:vAlign w:val="center"/>
          </w:tcPr>
          <w:p w14:paraId="0AB21449" w14:textId="77777777" w:rsidR="00522FCA" w:rsidRPr="008B715E" w:rsidRDefault="00522FCA" w:rsidP="00B54421">
            <w:pPr>
              <w:rPr>
                <w:rFonts w:asciiTheme="minorHAnsi" w:hAnsiTheme="minorHAnsi" w:cstheme="minorHAnsi"/>
                <w:b/>
                <w:color w:val="000000" w:themeColor="text1"/>
                <w:szCs w:val="22"/>
              </w:rPr>
            </w:pPr>
            <w:r w:rsidRPr="008B715E">
              <w:rPr>
                <w:rFonts w:asciiTheme="minorHAnsi" w:hAnsiTheme="minorHAnsi" w:cstheme="minorHAnsi"/>
                <w:b/>
                <w:color w:val="000000" w:themeColor="text1"/>
                <w:szCs w:val="22"/>
              </w:rPr>
              <w:t xml:space="preserve">Analysis of required learning effort </w:t>
            </w:r>
          </w:p>
        </w:tc>
      </w:tr>
      <w:tr w:rsidR="00522FCA" w:rsidRPr="008B715E" w14:paraId="2D883E63" w14:textId="77777777" w:rsidTr="00B54421">
        <w:trPr>
          <w:trHeight w:val="103"/>
        </w:trPr>
        <w:tc>
          <w:tcPr>
            <w:tcW w:w="4504" w:type="dxa"/>
            <w:shd w:val="clear" w:color="auto" w:fill="D9E2F3" w:themeFill="accent1" w:themeFillTint="33"/>
            <w:vAlign w:val="center"/>
          </w:tcPr>
          <w:p w14:paraId="3E2F6337" w14:textId="77777777" w:rsidR="00522FCA" w:rsidRPr="008B715E" w:rsidRDefault="00522FCA" w:rsidP="00B54421">
            <w:pPr>
              <w:rPr>
                <w:rFonts w:asciiTheme="minorHAnsi" w:hAnsiTheme="minorHAnsi" w:cstheme="minorHAnsi"/>
                <w:color w:val="000000" w:themeColor="text1"/>
                <w:szCs w:val="22"/>
              </w:rPr>
            </w:pPr>
            <w:r w:rsidRPr="008B715E">
              <w:rPr>
                <w:rFonts w:asciiTheme="minorHAnsi" w:hAnsiTheme="minorHAnsi" w:cstheme="minorHAnsi"/>
                <w:b/>
                <w:color w:val="000000" w:themeColor="text1"/>
                <w:szCs w:val="22"/>
              </w:rPr>
              <w:t>*Effort while in contact with staff</w:t>
            </w:r>
          </w:p>
        </w:tc>
        <w:tc>
          <w:tcPr>
            <w:tcW w:w="2253" w:type="dxa"/>
            <w:shd w:val="clear" w:color="auto" w:fill="D9E2F3" w:themeFill="accent1" w:themeFillTint="33"/>
            <w:vAlign w:val="center"/>
          </w:tcPr>
          <w:p w14:paraId="3AFE169D" w14:textId="77777777" w:rsidR="00522FCA" w:rsidRPr="008B715E" w:rsidRDefault="00522FCA" w:rsidP="00B54421">
            <w:pPr>
              <w:jc w:val="center"/>
              <w:rPr>
                <w:rFonts w:asciiTheme="minorHAnsi" w:hAnsiTheme="minorHAnsi" w:cstheme="minorHAnsi"/>
                <w:b/>
                <w:color w:val="000000" w:themeColor="text1"/>
                <w:szCs w:val="22"/>
              </w:rPr>
            </w:pPr>
            <w:r w:rsidRPr="008B715E">
              <w:rPr>
                <w:rFonts w:asciiTheme="minorHAnsi" w:hAnsiTheme="minorHAnsi" w:cstheme="minorHAnsi"/>
                <w:b/>
                <w:color w:val="000000" w:themeColor="text1"/>
                <w:szCs w:val="22"/>
              </w:rPr>
              <w:t>Minimum ratio teacher / learner</w:t>
            </w:r>
          </w:p>
        </w:tc>
        <w:tc>
          <w:tcPr>
            <w:tcW w:w="2253" w:type="dxa"/>
            <w:shd w:val="clear" w:color="auto" w:fill="D9E2F3" w:themeFill="accent1" w:themeFillTint="33"/>
            <w:vAlign w:val="center"/>
          </w:tcPr>
          <w:p w14:paraId="40B65283" w14:textId="77777777" w:rsidR="00522FCA" w:rsidRPr="008B715E" w:rsidRDefault="00522FCA" w:rsidP="00B54421">
            <w:pPr>
              <w:jc w:val="center"/>
              <w:rPr>
                <w:rFonts w:asciiTheme="minorHAnsi" w:hAnsiTheme="minorHAnsi" w:cstheme="minorHAnsi"/>
                <w:color w:val="000000" w:themeColor="text1"/>
                <w:szCs w:val="22"/>
              </w:rPr>
            </w:pPr>
            <w:r w:rsidRPr="008B715E">
              <w:rPr>
                <w:rFonts w:asciiTheme="minorHAnsi" w:hAnsiTheme="minorHAnsi" w:cstheme="minorHAnsi"/>
                <w:b/>
                <w:color w:val="000000" w:themeColor="text1"/>
                <w:szCs w:val="22"/>
              </w:rPr>
              <w:t>Hours</w:t>
            </w:r>
          </w:p>
        </w:tc>
      </w:tr>
      <w:tr w:rsidR="00522FCA" w:rsidRPr="008B715E" w14:paraId="66352AD1" w14:textId="77777777" w:rsidTr="00B54421">
        <w:trPr>
          <w:trHeight w:val="70"/>
        </w:trPr>
        <w:tc>
          <w:tcPr>
            <w:tcW w:w="4504" w:type="dxa"/>
            <w:shd w:val="clear" w:color="auto" w:fill="D9E2F3" w:themeFill="accent1" w:themeFillTint="33"/>
            <w:vAlign w:val="center"/>
          </w:tcPr>
          <w:p w14:paraId="5ECE2ACA" w14:textId="77777777" w:rsidR="00522FCA" w:rsidRPr="008B715E" w:rsidRDefault="00522FCA" w:rsidP="00B54421">
            <w:pPr>
              <w:rPr>
                <w:rFonts w:asciiTheme="minorHAnsi" w:hAnsiTheme="minorHAnsi" w:cstheme="minorHAnsi"/>
                <w:color w:val="000000" w:themeColor="text1"/>
                <w:szCs w:val="22"/>
              </w:rPr>
            </w:pPr>
            <w:r w:rsidRPr="008B715E">
              <w:rPr>
                <w:rFonts w:asciiTheme="minorHAnsi" w:hAnsiTheme="minorHAnsi" w:cstheme="minorHAnsi"/>
                <w:color w:val="000000" w:themeColor="text1"/>
                <w:szCs w:val="22"/>
              </w:rPr>
              <w:tab/>
              <w:t>Classroom and demonstrations</w:t>
            </w:r>
          </w:p>
        </w:tc>
        <w:tc>
          <w:tcPr>
            <w:tcW w:w="2253" w:type="dxa"/>
            <w:vAlign w:val="center"/>
          </w:tcPr>
          <w:p w14:paraId="264C6485" w14:textId="77777777" w:rsidR="00522FCA" w:rsidRPr="008B715E" w:rsidRDefault="00522FCA" w:rsidP="00B54421">
            <w:pPr>
              <w:jc w:val="center"/>
              <w:rPr>
                <w:rFonts w:asciiTheme="minorHAnsi" w:hAnsiTheme="minorHAnsi" w:cstheme="minorHAnsi"/>
                <w:color w:val="000000" w:themeColor="text1"/>
                <w:szCs w:val="22"/>
              </w:rPr>
            </w:pPr>
            <w:r w:rsidRPr="008B715E">
              <w:rPr>
                <w:rFonts w:asciiTheme="minorHAnsi" w:hAnsiTheme="minorHAnsi" w:cstheme="minorHAnsi"/>
                <w:color w:val="000000" w:themeColor="text1"/>
                <w:szCs w:val="22"/>
              </w:rPr>
              <w:t>1:80</w:t>
            </w:r>
          </w:p>
        </w:tc>
        <w:tc>
          <w:tcPr>
            <w:tcW w:w="2253" w:type="dxa"/>
            <w:vAlign w:val="center"/>
          </w:tcPr>
          <w:p w14:paraId="5BB913B0" w14:textId="77777777" w:rsidR="00522FCA" w:rsidRPr="008B715E" w:rsidRDefault="00522FCA" w:rsidP="00B54421">
            <w:pPr>
              <w:jc w:val="center"/>
              <w:rPr>
                <w:rFonts w:asciiTheme="minorHAnsi" w:hAnsiTheme="minorHAnsi" w:cstheme="minorHAnsi"/>
                <w:color w:val="000000" w:themeColor="text1"/>
                <w:szCs w:val="22"/>
              </w:rPr>
            </w:pPr>
            <w:r w:rsidRPr="008B715E">
              <w:rPr>
                <w:rFonts w:asciiTheme="minorHAnsi" w:hAnsiTheme="minorHAnsi" w:cstheme="minorHAnsi"/>
                <w:color w:val="000000" w:themeColor="text1"/>
                <w:szCs w:val="22"/>
              </w:rPr>
              <w:t>21</w:t>
            </w:r>
          </w:p>
        </w:tc>
      </w:tr>
      <w:tr w:rsidR="00522FCA" w:rsidRPr="008B715E" w14:paraId="0E74DD9D" w14:textId="77777777" w:rsidTr="00B54421">
        <w:tc>
          <w:tcPr>
            <w:tcW w:w="4504" w:type="dxa"/>
            <w:shd w:val="clear" w:color="auto" w:fill="D9E2F3" w:themeFill="accent1" w:themeFillTint="33"/>
            <w:vAlign w:val="center"/>
          </w:tcPr>
          <w:p w14:paraId="20B872A3" w14:textId="77777777" w:rsidR="00522FCA" w:rsidRPr="008B715E" w:rsidRDefault="00522FCA" w:rsidP="00B54421">
            <w:pPr>
              <w:pStyle w:val="ListParagraph"/>
              <w:rPr>
                <w:rFonts w:asciiTheme="minorHAnsi" w:hAnsiTheme="minorHAnsi" w:cstheme="minorHAnsi"/>
                <w:color w:val="000000" w:themeColor="text1"/>
                <w:szCs w:val="22"/>
              </w:rPr>
            </w:pPr>
            <w:r w:rsidRPr="008B715E">
              <w:rPr>
                <w:rFonts w:asciiTheme="minorHAnsi" w:hAnsiTheme="minorHAnsi" w:cstheme="minorHAnsi"/>
                <w:color w:val="000000" w:themeColor="text1"/>
                <w:szCs w:val="22"/>
              </w:rPr>
              <w:t>Mentoring and small-group teaching</w:t>
            </w:r>
          </w:p>
        </w:tc>
        <w:tc>
          <w:tcPr>
            <w:tcW w:w="2253" w:type="dxa"/>
          </w:tcPr>
          <w:p w14:paraId="5F12A178" w14:textId="77777777" w:rsidR="00522FCA" w:rsidRDefault="00522FCA" w:rsidP="00B54421">
            <w:pPr>
              <w:jc w:val="center"/>
            </w:pPr>
            <w:r w:rsidRPr="001F3CB9">
              <w:rPr>
                <w:rFonts w:asciiTheme="minorHAnsi" w:hAnsiTheme="minorHAnsi" w:cstheme="minorHAnsi"/>
                <w:color w:val="000000" w:themeColor="text1"/>
                <w:szCs w:val="22"/>
              </w:rPr>
              <w:t>-</w:t>
            </w:r>
          </w:p>
        </w:tc>
        <w:tc>
          <w:tcPr>
            <w:tcW w:w="2253" w:type="dxa"/>
          </w:tcPr>
          <w:p w14:paraId="68C952A8" w14:textId="77777777" w:rsidR="00522FCA" w:rsidRDefault="00522FCA" w:rsidP="00B54421">
            <w:pPr>
              <w:jc w:val="center"/>
            </w:pPr>
            <w:r w:rsidRPr="001F3CB9">
              <w:rPr>
                <w:rFonts w:asciiTheme="minorHAnsi" w:hAnsiTheme="minorHAnsi" w:cstheme="minorHAnsi"/>
                <w:color w:val="000000" w:themeColor="text1"/>
                <w:szCs w:val="22"/>
              </w:rPr>
              <w:t>-</w:t>
            </w:r>
          </w:p>
        </w:tc>
      </w:tr>
      <w:tr w:rsidR="00522FCA" w:rsidRPr="008B715E" w14:paraId="47EB927C" w14:textId="77777777" w:rsidTr="00B54421">
        <w:tc>
          <w:tcPr>
            <w:tcW w:w="4504" w:type="dxa"/>
            <w:shd w:val="clear" w:color="auto" w:fill="D9E2F3" w:themeFill="accent1" w:themeFillTint="33"/>
            <w:vAlign w:val="center"/>
          </w:tcPr>
          <w:p w14:paraId="346676B3" w14:textId="77777777" w:rsidR="00522FCA" w:rsidRPr="008B715E" w:rsidRDefault="00522FCA" w:rsidP="00B54421">
            <w:pPr>
              <w:rPr>
                <w:rFonts w:asciiTheme="minorHAnsi" w:hAnsiTheme="minorHAnsi" w:cstheme="minorHAnsi"/>
                <w:color w:val="000000" w:themeColor="text1"/>
                <w:szCs w:val="22"/>
              </w:rPr>
            </w:pPr>
            <w:r w:rsidRPr="008B715E">
              <w:rPr>
                <w:rFonts w:asciiTheme="minorHAnsi" w:hAnsiTheme="minorHAnsi" w:cstheme="minorHAnsi"/>
                <w:color w:val="000000" w:themeColor="text1"/>
                <w:szCs w:val="22"/>
              </w:rPr>
              <w:tab/>
              <w:t>Other (specify) – workshop</w:t>
            </w:r>
          </w:p>
        </w:tc>
        <w:tc>
          <w:tcPr>
            <w:tcW w:w="2253" w:type="dxa"/>
          </w:tcPr>
          <w:p w14:paraId="59E48060" w14:textId="77777777" w:rsidR="00522FCA" w:rsidRDefault="00522FCA" w:rsidP="00B54421">
            <w:pPr>
              <w:jc w:val="center"/>
            </w:pPr>
            <w:r w:rsidRPr="001F3CB9">
              <w:rPr>
                <w:rFonts w:asciiTheme="minorHAnsi" w:hAnsiTheme="minorHAnsi" w:cstheme="minorHAnsi"/>
                <w:color w:val="000000" w:themeColor="text1"/>
                <w:szCs w:val="22"/>
              </w:rPr>
              <w:t>-</w:t>
            </w:r>
          </w:p>
        </w:tc>
        <w:tc>
          <w:tcPr>
            <w:tcW w:w="2253" w:type="dxa"/>
          </w:tcPr>
          <w:p w14:paraId="2E1DCA6D" w14:textId="77777777" w:rsidR="00522FCA" w:rsidRDefault="00522FCA" w:rsidP="00B54421">
            <w:pPr>
              <w:jc w:val="center"/>
            </w:pPr>
            <w:r w:rsidRPr="001F3CB9">
              <w:rPr>
                <w:rFonts w:asciiTheme="minorHAnsi" w:hAnsiTheme="minorHAnsi" w:cstheme="minorHAnsi"/>
                <w:color w:val="000000" w:themeColor="text1"/>
                <w:szCs w:val="22"/>
              </w:rPr>
              <w:t>-</w:t>
            </w:r>
          </w:p>
        </w:tc>
      </w:tr>
      <w:tr w:rsidR="00522FCA" w:rsidRPr="008B715E" w14:paraId="72933847" w14:textId="77777777" w:rsidTr="00B54421">
        <w:tc>
          <w:tcPr>
            <w:tcW w:w="9010" w:type="dxa"/>
            <w:gridSpan w:val="3"/>
            <w:shd w:val="clear" w:color="auto" w:fill="D9E2F3" w:themeFill="accent1" w:themeFillTint="33"/>
            <w:vAlign w:val="center"/>
          </w:tcPr>
          <w:p w14:paraId="335F858D" w14:textId="77777777" w:rsidR="00522FCA" w:rsidRPr="008B715E" w:rsidRDefault="00522FCA" w:rsidP="00B54421">
            <w:pPr>
              <w:rPr>
                <w:rFonts w:asciiTheme="minorHAnsi" w:hAnsiTheme="minorHAnsi" w:cstheme="minorHAnsi"/>
                <w:color w:val="000000" w:themeColor="text1"/>
                <w:szCs w:val="22"/>
              </w:rPr>
            </w:pPr>
            <w:r w:rsidRPr="008B715E">
              <w:rPr>
                <w:rFonts w:asciiTheme="minorHAnsi" w:hAnsiTheme="minorHAnsi" w:cstheme="minorHAnsi"/>
                <w:b/>
                <w:color w:val="000000" w:themeColor="text1"/>
                <w:szCs w:val="22"/>
              </w:rPr>
              <w:t>Independent Learning</w:t>
            </w:r>
          </w:p>
        </w:tc>
      </w:tr>
      <w:tr w:rsidR="00522FCA" w:rsidRPr="008B715E" w14:paraId="30FD4220" w14:textId="77777777" w:rsidTr="00B54421">
        <w:tc>
          <w:tcPr>
            <w:tcW w:w="6757" w:type="dxa"/>
            <w:gridSpan w:val="2"/>
            <w:shd w:val="clear" w:color="auto" w:fill="D9E2F3" w:themeFill="accent1" w:themeFillTint="33"/>
            <w:vAlign w:val="center"/>
          </w:tcPr>
          <w:p w14:paraId="14E2F5A1" w14:textId="77777777" w:rsidR="00522FCA" w:rsidRPr="008B715E" w:rsidRDefault="00522FCA" w:rsidP="00B54421">
            <w:pPr>
              <w:rPr>
                <w:rFonts w:asciiTheme="minorHAnsi" w:hAnsiTheme="minorHAnsi" w:cstheme="minorHAnsi"/>
                <w:color w:val="000000" w:themeColor="text1"/>
                <w:szCs w:val="22"/>
              </w:rPr>
            </w:pPr>
            <w:r w:rsidRPr="008B715E">
              <w:rPr>
                <w:rFonts w:asciiTheme="minorHAnsi" w:hAnsiTheme="minorHAnsi" w:cstheme="minorHAnsi"/>
                <w:color w:val="000000" w:themeColor="text1"/>
                <w:szCs w:val="22"/>
              </w:rPr>
              <w:tab/>
              <w:t>Directed e-learning (hours)</w:t>
            </w:r>
          </w:p>
        </w:tc>
        <w:tc>
          <w:tcPr>
            <w:tcW w:w="2253" w:type="dxa"/>
            <w:vAlign w:val="center"/>
          </w:tcPr>
          <w:p w14:paraId="61F5E273" w14:textId="77777777" w:rsidR="00522FCA" w:rsidRPr="008B715E" w:rsidRDefault="00522FCA" w:rsidP="00B5442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w:t>
            </w:r>
          </w:p>
        </w:tc>
      </w:tr>
      <w:tr w:rsidR="00522FCA" w:rsidRPr="008B715E" w14:paraId="6E2DFBC4" w14:textId="77777777" w:rsidTr="00B54421">
        <w:tc>
          <w:tcPr>
            <w:tcW w:w="6757" w:type="dxa"/>
            <w:gridSpan w:val="2"/>
            <w:shd w:val="clear" w:color="auto" w:fill="D9E2F3" w:themeFill="accent1" w:themeFillTint="33"/>
            <w:vAlign w:val="center"/>
          </w:tcPr>
          <w:p w14:paraId="7EDE9220" w14:textId="77777777" w:rsidR="00522FCA" w:rsidRPr="008B715E" w:rsidRDefault="00522FCA" w:rsidP="00B54421">
            <w:pPr>
              <w:rPr>
                <w:rFonts w:asciiTheme="minorHAnsi" w:hAnsiTheme="minorHAnsi" w:cstheme="minorHAnsi"/>
                <w:color w:val="000000" w:themeColor="text1"/>
                <w:szCs w:val="22"/>
              </w:rPr>
            </w:pPr>
            <w:r w:rsidRPr="008B715E">
              <w:rPr>
                <w:rFonts w:asciiTheme="minorHAnsi" w:hAnsiTheme="minorHAnsi" w:cstheme="minorHAnsi"/>
                <w:color w:val="000000" w:themeColor="text1"/>
                <w:szCs w:val="22"/>
              </w:rPr>
              <w:lastRenderedPageBreak/>
              <w:tab/>
              <w:t>Independent Learning (hours)</w:t>
            </w:r>
          </w:p>
        </w:tc>
        <w:tc>
          <w:tcPr>
            <w:tcW w:w="2253" w:type="dxa"/>
            <w:vAlign w:val="center"/>
          </w:tcPr>
          <w:p w14:paraId="3B98C0EC" w14:textId="77777777" w:rsidR="00522FCA" w:rsidRPr="008B715E" w:rsidRDefault="00522FCA" w:rsidP="00B54421">
            <w:pPr>
              <w:jc w:val="center"/>
              <w:rPr>
                <w:rFonts w:asciiTheme="minorHAnsi" w:hAnsiTheme="minorHAnsi" w:cstheme="minorHAnsi"/>
                <w:color w:val="000000" w:themeColor="text1"/>
                <w:szCs w:val="22"/>
              </w:rPr>
            </w:pPr>
            <w:r w:rsidRPr="008B715E">
              <w:rPr>
                <w:rFonts w:asciiTheme="minorHAnsi" w:hAnsiTheme="minorHAnsi" w:cstheme="minorHAnsi"/>
                <w:color w:val="000000" w:themeColor="text1"/>
                <w:szCs w:val="22"/>
              </w:rPr>
              <w:t>104</w:t>
            </w:r>
          </w:p>
        </w:tc>
      </w:tr>
      <w:tr w:rsidR="00522FCA" w:rsidRPr="008B715E" w14:paraId="115E34A5" w14:textId="77777777" w:rsidTr="00B54421">
        <w:tc>
          <w:tcPr>
            <w:tcW w:w="6757" w:type="dxa"/>
            <w:gridSpan w:val="2"/>
            <w:shd w:val="clear" w:color="auto" w:fill="D9E2F3" w:themeFill="accent1" w:themeFillTint="33"/>
            <w:vAlign w:val="center"/>
          </w:tcPr>
          <w:p w14:paraId="75208CD4" w14:textId="77777777" w:rsidR="00522FCA" w:rsidRPr="008B715E" w:rsidRDefault="00522FCA" w:rsidP="00B54421">
            <w:pPr>
              <w:rPr>
                <w:rFonts w:asciiTheme="minorHAnsi" w:hAnsiTheme="minorHAnsi" w:cstheme="minorHAnsi"/>
                <w:color w:val="000000" w:themeColor="text1"/>
                <w:szCs w:val="22"/>
              </w:rPr>
            </w:pPr>
            <w:r w:rsidRPr="008B715E">
              <w:rPr>
                <w:rFonts w:asciiTheme="minorHAnsi" w:hAnsiTheme="minorHAnsi" w:cstheme="minorHAnsi"/>
                <w:color w:val="000000" w:themeColor="text1"/>
                <w:szCs w:val="22"/>
              </w:rPr>
              <w:tab/>
              <w:t>Other hours (specify)</w:t>
            </w:r>
          </w:p>
        </w:tc>
        <w:tc>
          <w:tcPr>
            <w:tcW w:w="2253" w:type="dxa"/>
          </w:tcPr>
          <w:p w14:paraId="7CC7A051" w14:textId="77777777" w:rsidR="00522FCA" w:rsidRDefault="00522FCA" w:rsidP="00B54421">
            <w:pPr>
              <w:jc w:val="center"/>
            </w:pPr>
            <w:r w:rsidRPr="00B57726">
              <w:rPr>
                <w:rFonts w:asciiTheme="minorHAnsi" w:hAnsiTheme="minorHAnsi" w:cstheme="minorHAnsi"/>
                <w:color w:val="000000" w:themeColor="text1"/>
                <w:szCs w:val="22"/>
              </w:rPr>
              <w:t>-</w:t>
            </w:r>
          </w:p>
        </w:tc>
      </w:tr>
      <w:tr w:rsidR="00522FCA" w:rsidRPr="008B715E" w14:paraId="76351714" w14:textId="77777777" w:rsidTr="00B54421">
        <w:tc>
          <w:tcPr>
            <w:tcW w:w="6757" w:type="dxa"/>
            <w:gridSpan w:val="2"/>
            <w:shd w:val="clear" w:color="auto" w:fill="D9E2F3" w:themeFill="accent1" w:themeFillTint="33"/>
            <w:vAlign w:val="center"/>
          </w:tcPr>
          <w:p w14:paraId="66166319" w14:textId="77777777" w:rsidR="00522FCA" w:rsidRPr="008B715E" w:rsidRDefault="00522FCA" w:rsidP="00B54421">
            <w:pPr>
              <w:rPr>
                <w:rFonts w:asciiTheme="minorHAnsi" w:hAnsiTheme="minorHAnsi" w:cstheme="minorHAnsi"/>
                <w:color w:val="000000" w:themeColor="text1"/>
                <w:szCs w:val="22"/>
              </w:rPr>
            </w:pPr>
            <w:r w:rsidRPr="008B715E">
              <w:rPr>
                <w:rFonts w:asciiTheme="minorHAnsi" w:hAnsiTheme="minorHAnsi" w:cstheme="minorHAnsi"/>
                <w:color w:val="000000" w:themeColor="text1"/>
                <w:szCs w:val="22"/>
              </w:rPr>
              <w:tab/>
              <w:t xml:space="preserve">Work-based learning hours of learning effort </w:t>
            </w:r>
          </w:p>
        </w:tc>
        <w:tc>
          <w:tcPr>
            <w:tcW w:w="2253" w:type="dxa"/>
          </w:tcPr>
          <w:p w14:paraId="03E4A907" w14:textId="77777777" w:rsidR="00522FCA" w:rsidRDefault="00522FCA" w:rsidP="00B54421">
            <w:pPr>
              <w:jc w:val="center"/>
            </w:pPr>
            <w:r w:rsidRPr="00B57726">
              <w:rPr>
                <w:rFonts w:asciiTheme="minorHAnsi" w:hAnsiTheme="minorHAnsi" w:cstheme="minorHAnsi"/>
                <w:color w:val="000000" w:themeColor="text1"/>
                <w:szCs w:val="22"/>
              </w:rPr>
              <w:t>-</w:t>
            </w:r>
          </w:p>
        </w:tc>
      </w:tr>
      <w:tr w:rsidR="00522FCA" w:rsidRPr="008B715E" w14:paraId="03CF9710" w14:textId="77777777" w:rsidTr="00B54421">
        <w:trPr>
          <w:trHeight w:val="221"/>
        </w:trPr>
        <w:tc>
          <w:tcPr>
            <w:tcW w:w="6757" w:type="dxa"/>
            <w:gridSpan w:val="2"/>
            <w:shd w:val="clear" w:color="auto" w:fill="D9E2F3" w:themeFill="accent1" w:themeFillTint="33"/>
            <w:vAlign w:val="center"/>
          </w:tcPr>
          <w:p w14:paraId="6DC35A8A" w14:textId="77777777" w:rsidR="00522FCA" w:rsidRPr="008B715E" w:rsidRDefault="00522FCA" w:rsidP="00B54421">
            <w:pPr>
              <w:rPr>
                <w:rFonts w:asciiTheme="minorHAnsi" w:hAnsiTheme="minorHAnsi" w:cstheme="minorHAnsi"/>
                <w:color w:val="000000" w:themeColor="text1"/>
                <w:szCs w:val="22"/>
              </w:rPr>
            </w:pPr>
            <w:r w:rsidRPr="008B715E">
              <w:rPr>
                <w:rFonts w:asciiTheme="minorHAnsi" w:hAnsiTheme="minorHAnsi" w:cstheme="minorHAnsi"/>
                <w:b/>
                <w:color w:val="000000" w:themeColor="text1"/>
                <w:szCs w:val="22"/>
              </w:rPr>
              <w:t>Total Effort (hours)</w:t>
            </w:r>
          </w:p>
        </w:tc>
        <w:tc>
          <w:tcPr>
            <w:tcW w:w="2253" w:type="dxa"/>
            <w:vAlign w:val="center"/>
          </w:tcPr>
          <w:p w14:paraId="7A755F22" w14:textId="77777777" w:rsidR="00522FCA" w:rsidRPr="008B715E" w:rsidRDefault="00522FCA" w:rsidP="00B54421">
            <w:pPr>
              <w:jc w:val="center"/>
              <w:rPr>
                <w:rFonts w:asciiTheme="minorHAnsi" w:hAnsiTheme="minorHAnsi" w:cstheme="minorHAnsi"/>
                <w:color w:val="000000" w:themeColor="text1"/>
                <w:szCs w:val="22"/>
              </w:rPr>
            </w:pPr>
            <w:r w:rsidRPr="008B715E">
              <w:rPr>
                <w:rFonts w:asciiTheme="minorHAnsi" w:hAnsiTheme="minorHAnsi" w:cstheme="minorHAnsi"/>
                <w:color w:val="000000" w:themeColor="text1"/>
                <w:szCs w:val="22"/>
              </w:rPr>
              <w:t>125</w:t>
            </w:r>
          </w:p>
        </w:tc>
      </w:tr>
    </w:tbl>
    <w:p w14:paraId="4DE2F017" w14:textId="77777777" w:rsidR="00522FCA" w:rsidRDefault="00522FCA" w:rsidP="00522FCA">
      <w:pPr>
        <w:rPr>
          <w:rFonts w:asciiTheme="minorHAnsi" w:hAnsiTheme="minorHAnsi" w:cstheme="minorHAnsi"/>
          <w:color w:val="000000" w:themeColor="text1"/>
          <w:szCs w:val="22"/>
        </w:rPr>
      </w:pPr>
    </w:p>
    <w:p w14:paraId="162193CD" w14:textId="0528AAEF" w:rsidR="00522FCA" w:rsidRDefault="00522FCA" w:rsidP="00522FCA"/>
    <w:tbl>
      <w:tblPr>
        <w:tblStyle w:val="TableGrid"/>
        <w:tblW w:w="0" w:type="auto"/>
        <w:tblInd w:w="0" w:type="dxa"/>
        <w:tblLook w:val="04A0" w:firstRow="1" w:lastRow="0" w:firstColumn="1" w:lastColumn="0" w:noHBand="0" w:noVBand="1"/>
      </w:tblPr>
      <w:tblGrid>
        <w:gridCol w:w="1910"/>
        <w:gridCol w:w="1296"/>
        <w:gridCol w:w="1253"/>
        <w:gridCol w:w="1673"/>
        <w:gridCol w:w="1458"/>
        <w:gridCol w:w="1420"/>
      </w:tblGrid>
      <w:tr w:rsidR="00522FCA" w:rsidRPr="00B870F9" w14:paraId="42C245B1" w14:textId="77777777" w:rsidTr="00B54421">
        <w:tc>
          <w:tcPr>
            <w:tcW w:w="9010" w:type="dxa"/>
            <w:gridSpan w:val="6"/>
            <w:shd w:val="clear" w:color="auto" w:fill="D9E2F3" w:themeFill="accent1" w:themeFillTint="33"/>
          </w:tcPr>
          <w:p w14:paraId="212FD31A" w14:textId="77777777" w:rsidR="00522FCA" w:rsidRPr="00B870F9" w:rsidRDefault="00522FCA" w:rsidP="00B54421">
            <w:pPr>
              <w:jc w:val="center"/>
              <w:rPr>
                <w:b/>
                <w:bCs/>
                <w:szCs w:val="22"/>
              </w:rPr>
            </w:pPr>
            <w:r w:rsidRPr="00B870F9">
              <w:rPr>
                <w:b/>
                <w:bCs/>
                <w:szCs w:val="22"/>
              </w:rPr>
              <w:t>Allocation of Marks</w:t>
            </w:r>
          </w:p>
        </w:tc>
      </w:tr>
      <w:tr w:rsidR="00522FCA" w:rsidRPr="00B870F9" w14:paraId="1B5042FF" w14:textId="77777777" w:rsidTr="00B54421">
        <w:tc>
          <w:tcPr>
            <w:tcW w:w="1935" w:type="dxa"/>
            <w:shd w:val="clear" w:color="auto" w:fill="D9E2F3" w:themeFill="accent1" w:themeFillTint="33"/>
          </w:tcPr>
          <w:p w14:paraId="31F86873" w14:textId="77777777" w:rsidR="00522FCA" w:rsidRPr="00B870F9" w:rsidRDefault="00522FCA" w:rsidP="00B54421">
            <w:pPr>
              <w:rPr>
                <w:b/>
                <w:bCs/>
                <w:szCs w:val="22"/>
              </w:rPr>
            </w:pPr>
          </w:p>
        </w:tc>
        <w:tc>
          <w:tcPr>
            <w:tcW w:w="1198" w:type="dxa"/>
            <w:shd w:val="clear" w:color="auto" w:fill="D9E2F3" w:themeFill="accent1" w:themeFillTint="33"/>
            <w:vAlign w:val="center"/>
          </w:tcPr>
          <w:p w14:paraId="21CBD2C1" w14:textId="77777777" w:rsidR="00522FCA" w:rsidRPr="00B870F9" w:rsidRDefault="00522FCA" w:rsidP="00B54421">
            <w:pPr>
              <w:jc w:val="center"/>
              <w:rPr>
                <w:b/>
                <w:bCs/>
                <w:szCs w:val="22"/>
              </w:rPr>
            </w:pPr>
            <w:r w:rsidRPr="00B870F9">
              <w:rPr>
                <w:b/>
                <w:bCs/>
                <w:szCs w:val="22"/>
              </w:rPr>
              <w:t>Continuous Assessment</w:t>
            </w:r>
          </w:p>
        </w:tc>
        <w:tc>
          <w:tcPr>
            <w:tcW w:w="1254" w:type="dxa"/>
            <w:shd w:val="clear" w:color="auto" w:fill="D9E2F3" w:themeFill="accent1" w:themeFillTint="33"/>
            <w:vAlign w:val="center"/>
          </w:tcPr>
          <w:p w14:paraId="2360FAD3" w14:textId="77777777" w:rsidR="00522FCA" w:rsidRPr="00B870F9" w:rsidRDefault="00522FCA" w:rsidP="00B54421">
            <w:pPr>
              <w:jc w:val="center"/>
              <w:rPr>
                <w:b/>
                <w:bCs/>
                <w:szCs w:val="22"/>
              </w:rPr>
            </w:pPr>
            <w:r w:rsidRPr="00B870F9">
              <w:rPr>
                <w:b/>
                <w:bCs/>
                <w:szCs w:val="22"/>
              </w:rPr>
              <w:t>Supervised Project</w:t>
            </w:r>
          </w:p>
        </w:tc>
        <w:tc>
          <w:tcPr>
            <w:tcW w:w="1698" w:type="dxa"/>
            <w:shd w:val="clear" w:color="auto" w:fill="D9E2F3" w:themeFill="accent1" w:themeFillTint="33"/>
            <w:vAlign w:val="center"/>
          </w:tcPr>
          <w:p w14:paraId="5A8339C8" w14:textId="77777777" w:rsidR="00522FCA" w:rsidRPr="00B870F9" w:rsidRDefault="00522FCA" w:rsidP="00B54421">
            <w:pPr>
              <w:jc w:val="center"/>
              <w:rPr>
                <w:b/>
                <w:bCs/>
                <w:szCs w:val="22"/>
              </w:rPr>
            </w:pPr>
            <w:r w:rsidRPr="00B870F9">
              <w:rPr>
                <w:b/>
                <w:bCs/>
                <w:szCs w:val="22"/>
              </w:rPr>
              <w:t>Proctored Practical Exam.</w:t>
            </w:r>
          </w:p>
        </w:tc>
        <w:tc>
          <w:tcPr>
            <w:tcW w:w="1473" w:type="dxa"/>
            <w:shd w:val="clear" w:color="auto" w:fill="D9E2F3" w:themeFill="accent1" w:themeFillTint="33"/>
            <w:vAlign w:val="center"/>
          </w:tcPr>
          <w:p w14:paraId="774C9248" w14:textId="77777777" w:rsidR="00522FCA" w:rsidRPr="00B870F9" w:rsidRDefault="00522FCA" w:rsidP="00B54421">
            <w:pPr>
              <w:jc w:val="center"/>
              <w:rPr>
                <w:b/>
                <w:bCs/>
                <w:szCs w:val="22"/>
              </w:rPr>
            </w:pPr>
            <w:r w:rsidRPr="00B870F9">
              <w:rPr>
                <w:b/>
                <w:bCs/>
                <w:szCs w:val="22"/>
              </w:rPr>
              <w:t>Proctored Written Exam</w:t>
            </w:r>
          </w:p>
        </w:tc>
        <w:tc>
          <w:tcPr>
            <w:tcW w:w="1452" w:type="dxa"/>
            <w:shd w:val="clear" w:color="auto" w:fill="D9E2F3" w:themeFill="accent1" w:themeFillTint="33"/>
            <w:vAlign w:val="center"/>
          </w:tcPr>
          <w:p w14:paraId="4F94D22F" w14:textId="77777777" w:rsidR="00522FCA" w:rsidRPr="00B870F9" w:rsidRDefault="00522FCA" w:rsidP="00B54421">
            <w:pPr>
              <w:jc w:val="center"/>
              <w:rPr>
                <w:b/>
                <w:bCs/>
                <w:szCs w:val="22"/>
              </w:rPr>
            </w:pPr>
            <w:r w:rsidRPr="00B870F9">
              <w:rPr>
                <w:b/>
                <w:bCs/>
                <w:szCs w:val="22"/>
              </w:rPr>
              <w:t>Total</w:t>
            </w:r>
          </w:p>
        </w:tc>
      </w:tr>
      <w:tr w:rsidR="00522FCA" w:rsidRPr="00B870F9" w14:paraId="63546B90" w14:textId="77777777" w:rsidTr="00B54421">
        <w:tc>
          <w:tcPr>
            <w:tcW w:w="1935" w:type="dxa"/>
            <w:shd w:val="clear" w:color="auto" w:fill="D9E2F3" w:themeFill="accent1" w:themeFillTint="33"/>
          </w:tcPr>
          <w:p w14:paraId="7126F605" w14:textId="77777777" w:rsidR="00522FCA" w:rsidRPr="00B870F9" w:rsidRDefault="00522FCA" w:rsidP="00B54421">
            <w:pPr>
              <w:rPr>
                <w:b/>
                <w:bCs/>
                <w:szCs w:val="22"/>
              </w:rPr>
            </w:pPr>
            <w:r w:rsidRPr="00B870F9">
              <w:rPr>
                <w:b/>
                <w:bCs/>
                <w:szCs w:val="22"/>
              </w:rPr>
              <w:t>Percentage Contribution</w:t>
            </w:r>
          </w:p>
        </w:tc>
        <w:tc>
          <w:tcPr>
            <w:tcW w:w="1198" w:type="dxa"/>
            <w:vAlign w:val="center"/>
          </w:tcPr>
          <w:p w14:paraId="7EB8FF4B" w14:textId="77777777" w:rsidR="00522FCA" w:rsidRPr="00B870F9" w:rsidRDefault="00522FCA" w:rsidP="00B54421">
            <w:pPr>
              <w:jc w:val="center"/>
              <w:rPr>
                <w:szCs w:val="22"/>
              </w:rPr>
            </w:pPr>
            <w:r>
              <w:rPr>
                <w:szCs w:val="22"/>
              </w:rPr>
              <w:t>40%</w:t>
            </w:r>
          </w:p>
        </w:tc>
        <w:tc>
          <w:tcPr>
            <w:tcW w:w="1254" w:type="dxa"/>
            <w:vAlign w:val="center"/>
          </w:tcPr>
          <w:p w14:paraId="1A26EC97" w14:textId="77777777" w:rsidR="00522FCA" w:rsidRPr="00B870F9" w:rsidRDefault="00522FCA" w:rsidP="00B54421">
            <w:pPr>
              <w:jc w:val="center"/>
              <w:rPr>
                <w:szCs w:val="22"/>
              </w:rPr>
            </w:pPr>
            <w:r>
              <w:rPr>
                <w:szCs w:val="22"/>
              </w:rPr>
              <w:t>-</w:t>
            </w:r>
          </w:p>
        </w:tc>
        <w:tc>
          <w:tcPr>
            <w:tcW w:w="1698" w:type="dxa"/>
            <w:vAlign w:val="center"/>
          </w:tcPr>
          <w:p w14:paraId="624F1892" w14:textId="77777777" w:rsidR="00522FCA" w:rsidRPr="00B870F9" w:rsidRDefault="00522FCA" w:rsidP="00B54421">
            <w:pPr>
              <w:jc w:val="center"/>
              <w:rPr>
                <w:szCs w:val="22"/>
              </w:rPr>
            </w:pPr>
            <w:r>
              <w:rPr>
                <w:szCs w:val="22"/>
              </w:rPr>
              <w:t>-</w:t>
            </w:r>
          </w:p>
        </w:tc>
        <w:tc>
          <w:tcPr>
            <w:tcW w:w="1473" w:type="dxa"/>
            <w:vAlign w:val="center"/>
          </w:tcPr>
          <w:p w14:paraId="0F6E9054" w14:textId="77777777" w:rsidR="00522FCA" w:rsidRPr="00B870F9" w:rsidRDefault="00522FCA" w:rsidP="00B54421">
            <w:pPr>
              <w:jc w:val="center"/>
              <w:rPr>
                <w:szCs w:val="22"/>
              </w:rPr>
            </w:pPr>
            <w:r>
              <w:rPr>
                <w:szCs w:val="22"/>
              </w:rPr>
              <w:t>60%</w:t>
            </w:r>
          </w:p>
        </w:tc>
        <w:tc>
          <w:tcPr>
            <w:tcW w:w="1452" w:type="dxa"/>
            <w:shd w:val="clear" w:color="auto" w:fill="D9E2F3" w:themeFill="accent1" w:themeFillTint="33"/>
            <w:vAlign w:val="center"/>
          </w:tcPr>
          <w:p w14:paraId="1FA3A096" w14:textId="77777777" w:rsidR="00522FCA" w:rsidRPr="00B870F9" w:rsidRDefault="00522FCA" w:rsidP="00B54421">
            <w:pPr>
              <w:jc w:val="center"/>
              <w:rPr>
                <w:b/>
                <w:bCs/>
                <w:szCs w:val="22"/>
              </w:rPr>
            </w:pPr>
            <w:r w:rsidRPr="00B870F9">
              <w:rPr>
                <w:b/>
                <w:szCs w:val="22"/>
              </w:rPr>
              <w:t>100</w:t>
            </w:r>
            <w:r w:rsidRPr="00B870F9">
              <w:rPr>
                <w:b/>
                <w:bCs/>
                <w:szCs w:val="22"/>
              </w:rPr>
              <w:t>%</w:t>
            </w:r>
          </w:p>
        </w:tc>
      </w:tr>
    </w:tbl>
    <w:p w14:paraId="38AF61AF" w14:textId="77777777" w:rsidR="00522FCA" w:rsidRPr="00FF3072" w:rsidRDefault="00522FCA" w:rsidP="00522FCA">
      <w:pPr>
        <w:rPr>
          <w:rFonts w:asciiTheme="minorHAnsi" w:hAnsiTheme="minorHAnsi" w:cstheme="minorHAnsi"/>
          <w:color w:val="000000" w:themeColor="text1"/>
          <w:szCs w:val="22"/>
        </w:rPr>
      </w:pPr>
    </w:p>
    <w:p w14:paraId="3B433F68" w14:textId="77777777" w:rsidR="00522FCA" w:rsidRDefault="00522FCA" w:rsidP="00522FCA">
      <w:pPr>
        <w:pStyle w:val="Heading3"/>
      </w:pPr>
      <w:r>
        <w:t>Modules aims and o</w:t>
      </w:r>
      <w:r w:rsidRPr="008B715E">
        <w:t>bjectives</w:t>
      </w:r>
    </w:p>
    <w:p w14:paraId="1DE4418A" w14:textId="77777777" w:rsidR="00522FCA" w:rsidRDefault="00522FCA" w:rsidP="00522FCA">
      <w:pPr>
        <w:pStyle w:val="BodyText"/>
        <w:tabs>
          <w:tab w:val="left" w:pos="1260"/>
        </w:tabs>
        <w:rPr>
          <w:rFonts w:asciiTheme="minorHAnsi" w:hAnsiTheme="minorHAnsi" w:cstheme="minorHAnsi"/>
          <w:szCs w:val="22"/>
          <w:lang w:eastAsia="en-US"/>
        </w:rPr>
      </w:pPr>
      <w:r w:rsidRPr="00FF3072">
        <w:rPr>
          <w:rFonts w:asciiTheme="minorHAnsi" w:hAnsiTheme="minorHAnsi" w:cstheme="minorHAnsi"/>
          <w:szCs w:val="22"/>
          <w:lang w:eastAsia="en-US"/>
        </w:rPr>
        <w:t xml:space="preserve">The </w:t>
      </w:r>
      <w:r>
        <w:rPr>
          <w:rFonts w:asciiTheme="minorHAnsi" w:hAnsiTheme="minorHAnsi" w:cstheme="minorHAnsi"/>
          <w:szCs w:val="22"/>
          <w:lang w:eastAsia="en-US"/>
        </w:rPr>
        <w:t>Family Law module aims to enable learners to:</w:t>
      </w:r>
    </w:p>
    <w:p w14:paraId="58B30CEB" w14:textId="77777777" w:rsidR="00522FCA" w:rsidRPr="00FF3072" w:rsidRDefault="00522FCA" w:rsidP="00522FCA">
      <w:pPr>
        <w:pStyle w:val="BodyText"/>
        <w:tabs>
          <w:tab w:val="left" w:pos="1260"/>
        </w:tabs>
        <w:rPr>
          <w:rFonts w:asciiTheme="minorHAnsi" w:hAnsiTheme="minorHAnsi" w:cstheme="minorHAnsi"/>
          <w:color w:val="000000" w:themeColor="text1"/>
          <w:szCs w:val="22"/>
        </w:rPr>
      </w:pPr>
    </w:p>
    <w:p w14:paraId="68037FA4" w14:textId="77777777" w:rsidR="00522FCA" w:rsidRPr="00FF3072" w:rsidRDefault="00522FCA" w:rsidP="00522FCA">
      <w:pPr>
        <w:pStyle w:val="BodyText"/>
        <w:numPr>
          <w:ilvl w:val="0"/>
          <w:numId w:val="4"/>
        </w:numPr>
        <w:tabs>
          <w:tab w:val="left" w:pos="1260"/>
        </w:tabs>
        <w:suppressAutoHyphens w:val="0"/>
        <w:ind w:right="515"/>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Discuss and review the concept of marriage within the law.</w:t>
      </w:r>
    </w:p>
    <w:p w14:paraId="6944A279" w14:textId="77777777" w:rsidR="00522FCA" w:rsidRPr="00FF3072" w:rsidRDefault="00522FCA" w:rsidP="00522FCA">
      <w:pPr>
        <w:pStyle w:val="BodyText"/>
        <w:numPr>
          <w:ilvl w:val="0"/>
          <w:numId w:val="4"/>
        </w:numPr>
        <w:tabs>
          <w:tab w:val="left" w:pos="1260"/>
        </w:tabs>
        <w:suppressAutoHyphens w:val="0"/>
        <w:ind w:right="515"/>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Discuss the grounds for the dissolution of marriage, procedures for making a separation agreement, obtaining a judicial separation or divorce and describe how a nullity may be obtained.</w:t>
      </w:r>
    </w:p>
    <w:p w14:paraId="0919EB61" w14:textId="77777777" w:rsidR="00522FCA" w:rsidRPr="00FF3072" w:rsidRDefault="00522FCA" w:rsidP="00522FCA">
      <w:pPr>
        <w:pStyle w:val="BodyText"/>
        <w:numPr>
          <w:ilvl w:val="0"/>
          <w:numId w:val="4"/>
        </w:numPr>
        <w:tabs>
          <w:tab w:val="left" w:pos="1260"/>
        </w:tabs>
        <w:suppressAutoHyphens w:val="0"/>
        <w:ind w:right="515"/>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Discuss the rights for couples that are not in a martial relationship, i.e., civil partners and cohabitants.</w:t>
      </w:r>
    </w:p>
    <w:p w14:paraId="42679F89" w14:textId="77777777" w:rsidR="00522FCA" w:rsidRPr="00FF3072" w:rsidRDefault="00522FCA" w:rsidP="00522FCA">
      <w:pPr>
        <w:pStyle w:val="BodyText"/>
        <w:numPr>
          <w:ilvl w:val="0"/>
          <w:numId w:val="4"/>
        </w:numPr>
        <w:tabs>
          <w:tab w:val="left" w:pos="1260"/>
        </w:tabs>
        <w:suppressAutoHyphens w:val="0"/>
        <w:ind w:right="515"/>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Discuss the remedies available to individuals under domestic violence legislation, the categories of people who are eligible for said remedies and the test applied by the Court’s in granting same. In addition, </w:t>
      </w:r>
      <w:r w:rsidRPr="00D33394">
        <w:rPr>
          <w:rFonts w:asciiTheme="minorHAnsi" w:hAnsiTheme="minorHAnsi" w:cstheme="minorHAnsi"/>
          <w:color w:val="000000" w:themeColor="text1"/>
          <w:szCs w:val="22"/>
        </w:rPr>
        <w:t>learners should identify the recent reforms</w:t>
      </w:r>
      <w:r w:rsidRPr="00FF3072">
        <w:rPr>
          <w:rFonts w:asciiTheme="minorHAnsi" w:hAnsiTheme="minorHAnsi" w:cstheme="minorHAnsi"/>
          <w:color w:val="000000" w:themeColor="text1"/>
          <w:szCs w:val="22"/>
        </w:rPr>
        <w:t xml:space="preserve"> in this area.</w:t>
      </w:r>
    </w:p>
    <w:p w14:paraId="1C60268F" w14:textId="77777777" w:rsidR="00522FCA" w:rsidRPr="00FF3072" w:rsidRDefault="00522FCA" w:rsidP="00522FCA">
      <w:pPr>
        <w:pStyle w:val="BodyText"/>
        <w:numPr>
          <w:ilvl w:val="0"/>
          <w:numId w:val="4"/>
        </w:numPr>
        <w:tabs>
          <w:tab w:val="left" w:pos="1260"/>
        </w:tabs>
        <w:suppressAutoHyphens w:val="0"/>
        <w:ind w:right="515"/>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Discuss the key areas of child law, including adoption, guardianship, custody, access, and the exercise by the State of its powers to take the child into care.</w:t>
      </w:r>
    </w:p>
    <w:p w14:paraId="2FB402FC" w14:textId="77777777" w:rsidR="00522FCA" w:rsidRPr="00FF3072" w:rsidRDefault="00522FCA" w:rsidP="00522FCA"/>
    <w:p w14:paraId="27E33884" w14:textId="77777777" w:rsidR="00522FCA" w:rsidRPr="00D33394" w:rsidRDefault="00522FCA" w:rsidP="00522FCA">
      <w:pPr>
        <w:pStyle w:val="Heading3"/>
      </w:pPr>
      <w:r w:rsidRPr="00D33394">
        <w:t>Minimum in</w:t>
      </w:r>
      <w:r>
        <w:t>tended module learning outcomes</w:t>
      </w:r>
    </w:p>
    <w:p w14:paraId="52FBF7EB" w14:textId="77777777" w:rsidR="00522FCA" w:rsidRPr="00D33394" w:rsidRDefault="00522FCA" w:rsidP="00522FCA">
      <w:pPr>
        <w:rPr>
          <w:rFonts w:cs="Arial"/>
          <w:szCs w:val="26"/>
        </w:rPr>
      </w:pPr>
      <w:r w:rsidRPr="00D33394">
        <w:t>On successful completion of this module, learners are able to:</w:t>
      </w:r>
    </w:p>
    <w:p w14:paraId="2762D5A7" w14:textId="77777777" w:rsidR="00522FCA" w:rsidRPr="00FF3072" w:rsidRDefault="00522FCA" w:rsidP="00522FCA">
      <w:pPr>
        <w:ind w:right="-17"/>
        <w:rPr>
          <w:rFonts w:asciiTheme="minorHAnsi" w:hAnsiTheme="minorHAnsi" w:cstheme="minorHAnsi"/>
          <w:color w:val="000000" w:themeColor="text1"/>
          <w:szCs w:val="22"/>
        </w:rPr>
      </w:pPr>
    </w:p>
    <w:p w14:paraId="15AB34FF" w14:textId="77777777" w:rsidR="00522FCA" w:rsidRPr="00330401" w:rsidRDefault="00522FCA" w:rsidP="00522FCA">
      <w:pPr>
        <w:pStyle w:val="BodyText"/>
        <w:numPr>
          <w:ilvl w:val="0"/>
          <w:numId w:val="2"/>
        </w:numPr>
        <w:suppressAutoHyphens w:val="0"/>
        <w:ind w:left="709" w:right="515" w:hanging="142"/>
        <w:rPr>
          <w:rFonts w:cstheme="minorHAnsi"/>
          <w:color w:val="000000" w:themeColor="text1"/>
          <w:szCs w:val="22"/>
        </w:rPr>
      </w:pPr>
      <w:r w:rsidRPr="00330401">
        <w:rPr>
          <w:rFonts w:cstheme="minorHAnsi"/>
          <w:color w:val="000000" w:themeColor="text1"/>
          <w:szCs w:val="22"/>
        </w:rPr>
        <w:t>Analyse the formation, breakdown, and dissolution of the institution of marriage and the family unit.</w:t>
      </w:r>
    </w:p>
    <w:p w14:paraId="641CDF7E" w14:textId="77777777" w:rsidR="00522FCA" w:rsidRPr="00330401" w:rsidRDefault="00522FCA" w:rsidP="00522FCA">
      <w:pPr>
        <w:pStyle w:val="BodyText"/>
        <w:numPr>
          <w:ilvl w:val="0"/>
          <w:numId w:val="2"/>
        </w:numPr>
        <w:suppressAutoHyphens w:val="0"/>
        <w:ind w:left="709" w:right="515" w:hanging="142"/>
        <w:rPr>
          <w:rFonts w:cstheme="minorHAnsi"/>
          <w:color w:val="000000" w:themeColor="text1"/>
          <w:szCs w:val="22"/>
        </w:rPr>
      </w:pPr>
      <w:r w:rsidRPr="00330401">
        <w:rPr>
          <w:rFonts w:cstheme="minorHAnsi"/>
          <w:color w:val="000000" w:themeColor="text1"/>
          <w:szCs w:val="22"/>
        </w:rPr>
        <w:t>Discuss the fundamental rights and duties of the State and of individuals in relation to the family and children.</w:t>
      </w:r>
    </w:p>
    <w:p w14:paraId="42B6E234" w14:textId="77777777" w:rsidR="00522FCA" w:rsidRPr="00330401" w:rsidRDefault="00522FCA" w:rsidP="00522FCA">
      <w:pPr>
        <w:pStyle w:val="BodyText"/>
        <w:numPr>
          <w:ilvl w:val="0"/>
          <w:numId w:val="2"/>
        </w:numPr>
        <w:suppressAutoHyphens w:val="0"/>
        <w:ind w:left="709" w:right="515" w:hanging="142"/>
        <w:rPr>
          <w:rFonts w:cstheme="minorHAnsi"/>
          <w:color w:val="000000" w:themeColor="text1"/>
          <w:szCs w:val="22"/>
        </w:rPr>
      </w:pPr>
      <w:r w:rsidRPr="00330401">
        <w:rPr>
          <w:rFonts w:cstheme="minorHAnsi"/>
          <w:color w:val="000000" w:themeColor="text1"/>
          <w:szCs w:val="22"/>
        </w:rPr>
        <w:t>Evaluate domestic violence legislation in Ireland.</w:t>
      </w:r>
    </w:p>
    <w:p w14:paraId="7D10C146" w14:textId="77777777" w:rsidR="00522FCA" w:rsidRPr="00330401" w:rsidRDefault="00522FCA" w:rsidP="00522FCA">
      <w:pPr>
        <w:pStyle w:val="BodyText"/>
        <w:numPr>
          <w:ilvl w:val="0"/>
          <w:numId w:val="2"/>
        </w:numPr>
        <w:suppressAutoHyphens w:val="0"/>
        <w:ind w:left="709" w:right="515" w:hanging="142"/>
        <w:rPr>
          <w:rFonts w:cstheme="minorHAnsi"/>
          <w:color w:val="000000" w:themeColor="text1"/>
          <w:szCs w:val="22"/>
        </w:rPr>
      </w:pPr>
      <w:r w:rsidRPr="00330401">
        <w:rPr>
          <w:rFonts w:cstheme="minorHAnsi"/>
          <w:color w:val="000000" w:themeColor="text1"/>
          <w:szCs w:val="22"/>
        </w:rPr>
        <w:t>Discuss fundamental principles and substantive rules of Irish family law.</w:t>
      </w:r>
    </w:p>
    <w:p w14:paraId="06D39936" w14:textId="77777777" w:rsidR="00522FCA" w:rsidRPr="00330401" w:rsidRDefault="00522FCA" w:rsidP="00522FCA">
      <w:pPr>
        <w:pStyle w:val="BodyText"/>
        <w:numPr>
          <w:ilvl w:val="0"/>
          <w:numId w:val="2"/>
        </w:numPr>
        <w:suppressAutoHyphens w:val="0"/>
        <w:ind w:left="709" w:right="515" w:hanging="142"/>
        <w:rPr>
          <w:rFonts w:cstheme="minorHAnsi"/>
          <w:color w:val="000000" w:themeColor="text1"/>
          <w:szCs w:val="22"/>
        </w:rPr>
      </w:pPr>
      <w:r w:rsidRPr="00330401">
        <w:rPr>
          <w:rFonts w:cstheme="minorHAnsi"/>
          <w:color w:val="000000" w:themeColor="text1"/>
          <w:szCs w:val="22"/>
        </w:rPr>
        <w:t>Apply family law and procedural rules before the Family Courts in Ireland to legal problems.</w:t>
      </w:r>
    </w:p>
    <w:p w14:paraId="7EA96CFA" w14:textId="77777777" w:rsidR="00522FCA" w:rsidRDefault="00522FCA" w:rsidP="00522FCA">
      <w:pPr>
        <w:suppressAutoHyphens w:val="0"/>
        <w:spacing w:line="259" w:lineRule="auto"/>
        <w:rPr>
          <w:rFonts w:asciiTheme="minorHAnsi" w:hAnsiTheme="minorHAnsi" w:cstheme="minorHAnsi"/>
          <w:color w:val="000000" w:themeColor="text1"/>
          <w:szCs w:val="22"/>
        </w:rPr>
      </w:pPr>
    </w:p>
    <w:p w14:paraId="44C6B426" w14:textId="77777777" w:rsidR="00522FCA" w:rsidRPr="003F4FD5" w:rsidRDefault="00522FCA" w:rsidP="00522FCA">
      <w:pPr>
        <w:pStyle w:val="Heading3"/>
      </w:pPr>
      <w:r w:rsidRPr="003F4FD5">
        <w:t>Rationale for inclusion of the module in the programme and its contribution to the overall MIPLOs</w:t>
      </w:r>
    </w:p>
    <w:p w14:paraId="15F9DD10" w14:textId="77777777" w:rsidR="00522FCA" w:rsidRPr="00330401" w:rsidRDefault="00522FCA" w:rsidP="00522FCA">
      <w:pPr>
        <w:jc w:val="both"/>
        <w:rPr>
          <w:rFonts w:cstheme="minorHAnsi"/>
          <w:szCs w:val="22"/>
          <w:lang w:eastAsia="en-US"/>
        </w:rPr>
      </w:pPr>
      <w:r w:rsidRPr="00330401">
        <w:rPr>
          <w:rFonts w:cstheme="minorHAnsi"/>
          <w:color w:val="000000" w:themeColor="text1"/>
          <w:szCs w:val="22"/>
        </w:rPr>
        <w:t>The module provides learners with an overview of the key legal principles permeating Family Law and the practice and procedures required by the Family Courts in Ireland. It is an elective module, which offers participating learners a detailed examination of the relevant legislation, seminal case law and substantive rules in this area of law for application in subsequent professional practice and/or as a basis for future study</w:t>
      </w:r>
      <w:r w:rsidRPr="00330401">
        <w:rPr>
          <w:rFonts w:cstheme="minorHAnsi"/>
          <w:szCs w:val="22"/>
          <w:lang w:eastAsia="en-US"/>
        </w:rPr>
        <w:t xml:space="preserve">. In that context this module supports the achievement of </w:t>
      </w:r>
      <w:r>
        <w:rPr>
          <w:rFonts w:cstheme="minorHAnsi"/>
          <w:szCs w:val="22"/>
          <w:lang w:eastAsia="en-US"/>
        </w:rPr>
        <w:t>MIPLO I.</w:t>
      </w:r>
    </w:p>
    <w:p w14:paraId="2DA27EB0" w14:textId="77777777" w:rsidR="00522FCA" w:rsidRPr="00330401" w:rsidRDefault="00522FCA" w:rsidP="00522FCA">
      <w:pPr>
        <w:jc w:val="both"/>
        <w:rPr>
          <w:rFonts w:cstheme="minorHAnsi"/>
          <w:szCs w:val="22"/>
        </w:rPr>
      </w:pPr>
    </w:p>
    <w:p w14:paraId="4DE2F18A" w14:textId="77777777" w:rsidR="00522FCA" w:rsidRPr="00330401" w:rsidRDefault="00522FCA" w:rsidP="00522FCA">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The module requires careful analysis of the Constitutional provisions pertaining to family law including those that impact: the definition of marriage, the right to marry and the protection of the marital </w:t>
      </w:r>
      <w:r w:rsidRPr="00330401">
        <w:rPr>
          <w:rFonts w:ascii="Calibri" w:hAnsi="Calibri" w:cstheme="minorHAnsi"/>
          <w:sz w:val="22"/>
          <w:szCs w:val="22"/>
        </w:rPr>
        <w:lastRenderedPageBreak/>
        <w:t>family. It also requires the application of</w:t>
      </w:r>
      <w:r>
        <w:rPr>
          <w:rFonts w:ascii="Calibri" w:hAnsi="Calibri" w:cstheme="minorHAnsi"/>
          <w:sz w:val="22"/>
          <w:szCs w:val="22"/>
        </w:rPr>
        <w:t xml:space="preserve"> this</w:t>
      </w:r>
      <w:r w:rsidRPr="00330401">
        <w:rPr>
          <w:rFonts w:ascii="Calibri" w:hAnsi="Calibri" w:cstheme="minorHAnsi"/>
          <w:sz w:val="22"/>
          <w:szCs w:val="22"/>
        </w:rPr>
        <w:t xml:space="preserve"> learning to legal problems pertaining to marriage, nullity, separation, divorce, domestic violence, child protection etc. in both an essay-based, abstract assignment and a fact-specific problem-scenario where they are tasked to provide advice to fictional clients.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MIPLOs II and IV.</w:t>
      </w:r>
    </w:p>
    <w:p w14:paraId="16591F8A" w14:textId="77777777" w:rsidR="00522FCA" w:rsidRPr="00330401" w:rsidRDefault="00522FCA" w:rsidP="00522FCA">
      <w:pPr>
        <w:jc w:val="both"/>
        <w:rPr>
          <w:rFonts w:cstheme="minorHAnsi"/>
          <w:szCs w:val="22"/>
        </w:rPr>
      </w:pPr>
    </w:p>
    <w:p w14:paraId="741BB3E4" w14:textId="77777777" w:rsidR="00522FCA" w:rsidRDefault="00522FCA" w:rsidP="00522FCA">
      <w:pPr>
        <w:suppressAutoHyphens w:val="0"/>
        <w:spacing w:after="160" w:line="259" w:lineRule="auto"/>
        <w:rPr>
          <w:rFonts w:cstheme="minorHAnsi"/>
          <w:szCs w:val="22"/>
          <w:lang w:eastAsia="en-GB"/>
        </w:rPr>
      </w:pPr>
      <w:r>
        <w:rPr>
          <w:rFonts w:cstheme="minorHAnsi"/>
          <w:szCs w:val="22"/>
        </w:rPr>
        <w:br w:type="page"/>
      </w:r>
    </w:p>
    <w:p w14:paraId="65D12BF6" w14:textId="77777777" w:rsidR="00522FCA" w:rsidRPr="00330401" w:rsidRDefault="00522FCA" w:rsidP="00522FCA">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lastRenderedPageBreak/>
        <w:t xml:space="preserve">Formative classwork includes group discussion of exercises, fact-based problem scenarios and quizzes, aimed at increasing collaborative problem-solving.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w:t>
      </w:r>
      <w:r w:rsidRPr="00330401">
        <w:rPr>
          <w:rFonts w:ascii="Calibri" w:eastAsiaTheme="majorEastAsia" w:hAnsi="Calibri" w:cstheme="minorHAnsi"/>
          <w:color w:val="000000" w:themeColor="text1"/>
          <w:sz w:val="22"/>
          <w:szCs w:val="22"/>
        </w:rPr>
        <w:t xml:space="preserve"> </w:t>
      </w:r>
    </w:p>
    <w:p w14:paraId="24905935" w14:textId="77777777" w:rsidR="00522FCA" w:rsidRPr="00330401" w:rsidRDefault="00522FCA" w:rsidP="00522FCA">
      <w:pPr>
        <w:pStyle w:val="NormalWeb"/>
        <w:spacing w:before="0" w:beforeAutospacing="0" w:after="0" w:afterAutospacing="0"/>
        <w:jc w:val="both"/>
        <w:rPr>
          <w:rFonts w:ascii="Calibri" w:eastAsiaTheme="majorEastAsia" w:hAnsi="Calibri" w:cstheme="minorHAnsi"/>
          <w:color w:val="000000" w:themeColor="text1"/>
          <w:sz w:val="22"/>
          <w:szCs w:val="22"/>
        </w:rPr>
      </w:pPr>
    </w:p>
    <w:p w14:paraId="50BAFBC1" w14:textId="77777777" w:rsidR="00522FCA" w:rsidRPr="00330401" w:rsidRDefault="00522FCA" w:rsidP="00522FCA">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By receiving feedback on all summative and formative assessments, learners are enabled to evaluate and reflect on their work, thereby facilitating improvement.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VII.</w:t>
      </w:r>
    </w:p>
    <w:p w14:paraId="3058E91D" w14:textId="77777777" w:rsidR="00522FCA" w:rsidRPr="00330401" w:rsidRDefault="00522FCA" w:rsidP="00522FCA">
      <w:pPr>
        <w:pStyle w:val="NormalWeb"/>
        <w:spacing w:before="0" w:beforeAutospacing="0" w:after="0" w:afterAutospacing="0"/>
        <w:jc w:val="both"/>
        <w:rPr>
          <w:rFonts w:ascii="Calibri" w:hAnsi="Calibri" w:cstheme="minorHAnsi"/>
          <w:sz w:val="22"/>
          <w:szCs w:val="22"/>
        </w:rPr>
      </w:pPr>
    </w:p>
    <w:p w14:paraId="5DF3DABF" w14:textId="77777777" w:rsidR="00522FCA" w:rsidRDefault="00522FCA" w:rsidP="00522FCA">
      <w:pPr>
        <w:pStyle w:val="default"/>
        <w:jc w:val="both"/>
        <w:rPr>
          <w:rFonts w:cstheme="minorHAnsi"/>
        </w:rPr>
      </w:pPr>
      <w:r w:rsidRPr="00330401">
        <w:rPr>
          <w:rFonts w:cstheme="minorHAnsi"/>
        </w:rPr>
        <w:t xml:space="preserve">Family law involves an interrogation of what “marriage” is as a concept and the social impact of such a union. It also requires an analysis of the protections in place for spouses or partners at risk of domestic violence and those children who require protection under the law. </w:t>
      </w:r>
      <w:r w:rsidRPr="00330401">
        <w:rPr>
          <w:rFonts w:cstheme="minorHAnsi"/>
          <w:lang w:eastAsia="en-US"/>
        </w:rPr>
        <w:t xml:space="preserve">In that context this module supports the achievement of </w:t>
      </w:r>
      <w:r>
        <w:rPr>
          <w:rFonts w:cstheme="minorHAnsi"/>
          <w:lang w:eastAsia="en-US"/>
        </w:rPr>
        <w:t>MIPLO VIII.</w:t>
      </w:r>
    </w:p>
    <w:p w14:paraId="6F1BA9BA" w14:textId="77777777" w:rsidR="00522FCA" w:rsidRPr="00FF3072" w:rsidRDefault="00522FCA" w:rsidP="00522FCA">
      <w:pPr>
        <w:pStyle w:val="default"/>
        <w:jc w:val="both"/>
        <w:rPr>
          <w:rFonts w:asciiTheme="minorHAnsi" w:hAnsiTheme="minorHAnsi" w:cstheme="minorHAnsi"/>
          <w:color w:val="000000" w:themeColor="text1"/>
        </w:rPr>
      </w:pPr>
    </w:p>
    <w:p w14:paraId="134B2455" w14:textId="77777777" w:rsidR="00522FCA" w:rsidRPr="003F4FD5" w:rsidRDefault="00522FCA" w:rsidP="00522FCA">
      <w:pPr>
        <w:pStyle w:val="Heading3"/>
      </w:pPr>
      <w:r w:rsidRPr="003F4FD5">
        <w:t>Information provided to learners about the module</w:t>
      </w:r>
    </w:p>
    <w:p w14:paraId="44BD89C0" w14:textId="77777777" w:rsidR="00522FCA" w:rsidRPr="00FF3072" w:rsidRDefault="00522FCA" w:rsidP="00522FCA">
      <w:pPr>
        <w:ind w:right="-17"/>
        <w:jc w:val="both"/>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Learners enrolled on this module initially receive a copy of the module descriptor, assessment briefs and assessment strategy. These materials are given directly by the lecturer and also by the Programme Director as part of the Learner Handbook for award stage modules of the programme. All content is provided on Moodle as well as access to additional content through the library and online resources.</w:t>
      </w:r>
    </w:p>
    <w:p w14:paraId="365A5F6B" w14:textId="77777777" w:rsidR="00522FCA" w:rsidRPr="00FF3072" w:rsidRDefault="00522FCA" w:rsidP="00522FCA">
      <w:pPr>
        <w:ind w:right="-17"/>
        <w:jc w:val="both"/>
        <w:rPr>
          <w:rFonts w:asciiTheme="minorHAnsi" w:eastAsia="Calibri" w:hAnsiTheme="minorHAnsi" w:cstheme="minorHAnsi"/>
          <w:color w:val="000000" w:themeColor="text1"/>
          <w:szCs w:val="22"/>
        </w:rPr>
      </w:pPr>
    </w:p>
    <w:p w14:paraId="440B6F73" w14:textId="77777777" w:rsidR="00522FCA" w:rsidRPr="00FF3072" w:rsidRDefault="00522FCA" w:rsidP="00522FCA">
      <w:pPr>
        <w:ind w:right="-17"/>
        <w:jc w:val="both"/>
        <w:rPr>
          <w:rFonts w:asciiTheme="minorHAnsi" w:eastAsia="Calibri" w:hAnsiTheme="minorHAnsi" w:cstheme="minorHAnsi"/>
          <w:color w:val="000000" w:themeColor="text1"/>
          <w:szCs w:val="22"/>
        </w:rPr>
      </w:pPr>
      <w:r w:rsidRPr="00FF3072">
        <w:rPr>
          <w:rFonts w:asciiTheme="minorHAnsi" w:eastAsia="Calibri" w:hAnsiTheme="minorHAnsi" w:cstheme="minorHAnsi"/>
          <w:color w:val="000000" w:themeColor="text1"/>
          <w:szCs w:val="22"/>
        </w:rPr>
        <w:t>Online (via Moodle) learners are provided with video recording of each lecture, copy of PowerPoint slides, a module specific manual, extensive reading list, incorporating professional and academic and non-academic sources. Guest lectures will be introduced to ensure practical knowledge and real-life examples will keep the content relevant.</w:t>
      </w:r>
    </w:p>
    <w:p w14:paraId="05BF77FB" w14:textId="77777777" w:rsidR="00522FCA" w:rsidRPr="00FF3072" w:rsidRDefault="00522FCA" w:rsidP="00522FCA">
      <w:pPr>
        <w:rPr>
          <w:rFonts w:asciiTheme="minorHAnsi" w:hAnsiTheme="minorHAnsi" w:cstheme="minorHAnsi"/>
          <w:color w:val="000000" w:themeColor="text1"/>
          <w:szCs w:val="22"/>
        </w:rPr>
      </w:pPr>
    </w:p>
    <w:p w14:paraId="1D6A8C90" w14:textId="77777777" w:rsidR="00522FCA" w:rsidRPr="00201093" w:rsidRDefault="00522FCA" w:rsidP="00522FCA">
      <w:pPr>
        <w:pStyle w:val="Heading3"/>
      </w:pPr>
      <w:r w:rsidRPr="00201093">
        <w:t>Module content, organisation and structure</w:t>
      </w:r>
    </w:p>
    <w:p w14:paraId="1B9F2284" w14:textId="77777777" w:rsidR="00522FCA" w:rsidRPr="00FF3072" w:rsidRDefault="00522FCA" w:rsidP="00522FCA">
      <w:pPr>
        <w:rPr>
          <w:rFonts w:asciiTheme="minorHAnsi" w:hAnsiTheme="minorHAnsi" w:cstheme="minorHAnsi"/>
          <w:iCs/>
          <w:color w:val="000000" w:themeColor="text1"/>
          <w:szCs w:val="22"/>
        </w:rPr>
      </w:pPr>
    </w:p>
    <w:tbl>
      <w:tblPr>
        <w:tblW w:w="5000" w:type="pct"/>
        <w:tblLook w:val="01E0" w:firstRow="1" w:lastRow="1" w:firstColumn="1" w:lastColumn="1" w:noHBand="0" w:noVBand="0"/>
      </w:tblPr>
      <w:tblGrid>
        <w:gridCol w:w="1953"/>
        <w:gridCol w:w="2060"/>
        <w:gridCol w:w="4997"/>
      </w:tblGrid>
      <w:tr w:rsidR="00522FCA" w:rsidRPr="00FF3072" w14:paraId="12387F58" w14:textId="77777777" w:rsidTr="00B54421">
        <w:tc>
          <w:tcPr>
            <w:tcW w:w="10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FBF041" w14:textId="77777777" w:rsidR="00522FCA" w:rsidRPr="00FF3072" w:rsidRDefault="00522FCA" w:rsidP="00B54421">
            <w:pPr>
              <w:pStyle w:val="BodyText"/>
              <w:ind w:right="180"/>
              <w:rPr>
                <w:rFonts w:asciiTheme="minorHAnsi" w:hAnsiTheme="minorHAnsi" w:cstheme="minorHAnsi"/>
                <w:b/>
                <w:color w:val="000000" w:themeColor="text1"/>
                <w:szCs w:val="22"/>
              </w:rPr>
            </w:pPr>
          </w:p>
        </w:tc>
        <w:tc>
          <w:tcPr>
            <w:tcW w:w="114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3CC055"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TOPIC</w:t>
            </w:r>
          </w:p>
        </w:tc>
        <w:tc>
          <w:tcPr>
            <w:tcW w:w="27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AB6B18" w14:textId="77777777" w:rsidR="00522FCA" w:rsidRPr="00FF3072" w:rsidRDefault="00522FCA" w:rsidP="00B54421">
            <w:pPr>
              <w:pStyle w:val="BodyText"/>
              <w:ind w:right="180"/>
              <w:jc w:val="center"/>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DESCRIPTION</w:t>
            </w:r>
          </w:p>
        </w:tc>
      </w:tr>
      <w:tr w:rsidR="00522FCA" w:rsidRPr="00FF3072" w14:paraId="2EE9D8F7" w14:textId="77777777" w:rsidTr="00B54421">
        <w:tc>
          <w:tcPr>
            <w:tcW w:w="1084"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1C79FDC1" w14:textId="77777777" w:rsidR="00522FCA" w:rsidRPr="00325408" w:rsidRDefault="00522FCA" w:rsidP="00B54421">
            <w:pPr>
              <w:tabs>
                <w:tab w:val="left" w:pos="1260"/>
              </w:tabs>
              <w:rPr>
                <w:rFonts w:asciiTheme="minorHAnsi" w:hAnsiTheme="minorHAnsi" w:cstheme="minorHAnsi"/>
                <w:color w:val="000000" w:themeColor="text1"/>
                <w:szCs w:val="22"/>
              </w:rPr>
            </w:pPr>
            <w:r w:rsidRPr="00325408">
              <w:rPr>
                <w:rFonts w:asciiTheme="minorHAnsi" w:hAnsiTheme="minorHAnsi" w:cstheme="minorHAnsi"/>
                <w:color w:val="000000" w:themeColor="text1"/>
                <w:szCs w:val="22"/>
              </w:rPr>
              <w:t>Lecture 1</w:t>
            </w:r>
            <w:r>
              <w:rPr>
                <w:rFonts w:asciiTheme="minorHAnsi" w:hAnsiTheme="minorHAnsi" w:cstheme="minorHAnsi"/>
                <w:color w:val="000000" w:themeColor="text1"/>
                <w:szCs w:val="22"/>
              </w:rPr>
              <w:t xml:space="preserve"> –</w:t>
            </w:r>
          </w:p>
          <w:p w14:paraId="0F08A417" w14:textId="77777777" w:rsidR="00522FCA" w:rsidRPr="00325408" w:rsidRDefault="00522FCA" w:rsidP="00B54421">
            <w:pPr>
              <w:pStyle w:val="BodyText"/>
              <w:ind w:right="180"/>
              <w:rPr>
                <w:rFonts w:asciiTheme="minorHAnsi" w:hAnsiTheme="minorHAnsi" w:cstheme="minorHAnsi"/>
                <w:color w:val="000000" w:themeColor="text1"/>
                <w:szCs w:val="22"/>
              </w:rPr>
            </w:pPr>
            <w:r w:rsidRPr="00325408">
              <w:rPr>
                <w:rFonts w:asciiTheme="minorHAnsi" w:hAnsiTheme="minorHAnsi" w:cstheme="minorHAnsi"/>
                <w:color w:val="000000" w:themeColor="text1"/>
                <w:szCs w:val="22"/>
              </w:rPr>
              <w:t>4 hours, 19%</w:t>
            </w:r>
          </w:p>
        </w:tc>
        <w:tc>
          <w:tcPr>
            <w:tcW w:w="1143" w:type="pct"/>
            <w:tcBorders>
              <w:top w:val="single" w:sz="4" w:space="0" w:color="auto"/>
              <w:left w:val="single" w:sz="4" w:space="0" w:color="auto"/>
              <w:bottom w:val="single" w:sz="4" w:space="0" w:color="auto"/>
              <w:right w:val="single" w:sz="4" w:space="0" w:color="auto"/>
            </w:tcBorders>
            <w:vAlign w:val="center"/>
          </w:tcPr>
          <w:p w14:paraId="598BCB10"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Introduction</w:t>
            </w:r>
          </w:p>
        </w:tc>
        <w:tc>
          <w:tcPr>
            <w:tcW w:w="2773" w:type="pct"/>
            <w:tcBorders>
              <w:top w:val="single" w:sz="4" w:space="0" w:color="auto"/>
              <w:left w:val="single" w:sz="4" w:space="0" w:color="auto"/>
              <w:bottom w:val="single" w:sz="4" w:space="0" w:color="auto"/>
              <w:right w:val="single" w:sz="4" w:space="0" w:color="auto"/>
            </w:tcBorders>
            <w:vAlign w:val="center"/>
          </w:tcPr>
          <w:p w14:paraId="62FA144E" w14:textId="77777777" w:rsidR="00522FCA" w:rsidRPr="00FF3072" w:rsidRDefault="00522FCA" w:rsidP="00B54421">
            <w:pPr>
              <w:tabs>
                <w:tab w:val="left" w:pos="1260"/>
              </w:tabs>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The Irish Constitution; Definition of Marriage; Right to Marry; Protection of Marital Family; Family based on Marriage; Reform; The </w:t>
            </w:r>
            <w:r w:rsidRPr="00FF3072">
              <w:rPr>
                <w:rFonts w:asciiTheme="minorHAnsi" w:hAnsiTheme="minorHAnsi" w:cstheme="minorHAnsi"/>
                <w:color w:val="000000" w:themeColor="text1"/>
                <w:szCs w:val="22"/>
              </w:rPr>
              <w:softHyphen/>
            </w:r>
            <w:r w:rsidRPr="00FF3072">
              <w:rPr>
                <w:rFonts w:asciiTheme="minorHAnsi" w:hAnsiTheme="minorHAnsi" w:cstheme="minorHAnsi"/>
                <w:i/>
                <w:iCs/>
                <w:color w:val="000000" w:themeColor="text1"/>
                <w:szCs w:val="22"/>
              </w:rPr>
              <w:t xml:space="preserve">In-Camera </w:t>
            </w:r>
            <w:r w:rsidRPr="00FF3072">
              <w:rPr>
                <w:rFonts w:asciiTheme="minorHAnsi" w:hAnsiTheme="minorHAnsi" w:cstheme="minorHAnsi"/>
                <w:color w:val="000000" w:themeColor="text1"/>
                <w:szCs w:val="22"/>
              </w:rPr>
              <w:t>Rule</w:t>
            </w:r>
          </w:p>
        </w:tc>
      </w:tr>
      <w:tr w:rsidR="00522FCA" w:rsidRPr="00FF3072" w14:paraId="4DC2E192" w14:textId="77777777" w:rsidTr="00B54421">
        <w:tc>
          <w:tcPr>
            <w:tcW w:w="1084" w:type="pct"/>
            <w:vMerge/>
            <w:tcBorders>
              <w:left w:val="single" w:sz="4" w:space="0" w:color="auto"/>
              <w:right w:val="single" w:sz="4" w:space="0" w:color="auto"/>
            </w:tcBorders>
            <w:shd w:val="clear" w:color="auto" w:fill="E2EFD9" w:themeFill="accent6" w:themeFillTint="33"/>
            <w:vAlign w:val="center"/>
          </w:tcPr>
          <w:p w14:paraId="5C355365" w14:textId="77777777" w:rsidR="00522FCA" w:rsidRPr="00325408" w:rsidRDefault="00522FCA" w:rsidP="00B54421">
            <w:pPr>
              <w:pStyle w:val="BodyText"/>
              <w:ind w:right="180"/>
              <w:rPr>
                <w:rFonts w:asciiTheme="minorHAnsi" w:hAnsiTheme="minorHAnsi" w:cstheme="minorHAnsi"/>
                <w:color w:val="000000" w:themeColor="text1"/>
                <w:szCs w:val="22"/>
              </w:rPr>
            </w:pPr>
          </w:p>
        </w:tc>
        <w:tc>
          <w:tcPr>
            <w:tcW w:w="1143" w:type="pct"/>
            <w:tcBorders>
              <w:top w:val="single" w:sz="4" w:space="0" w:color="auto"/>
              <w:left w:val="single" w:sz="4" w:space="0" w:color="auto"/>
              <w:bottom w:val="single" w:sz="4" w:space="0" w:color="auto"/>
              <w:right w:val="single" w:sz="4" w:space="0" w:color="auto"/>
            </w:tcBorders>
            <w:vAlign w:val="center"/>
          </w:tcPr>
          <w:p w14:paraId="04CD3777"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Marriage</w:t>
            </w:r>
          </w:p>
        </w:tc>
        <w:tc>
          <w:tcPr>
            <w:tcW w:w="2773" w:type="pct"/>
            <w:tcBorders>
              <w:top w:val="single" w:sz="4" w:space="0" w:color="auto"/>
              <w:left w:val="single" w:sz="4" w:space="0" w:color="auto"/>
              <w:bottom w:val="single" w:sz="4" w:space="0" w:color="auto"/>
              <w:right w:val="single" w:sz="4" w:space="0" w:color="auto"/>
            </w:tcBorders>
            <w:vAlign w:val="center"/>
          </w:tcPr>
          <w:p w14:paraId="4FD587AD" w14:textId="77777777" w:rsidR="00522FCA" w:rsidRPr="00FF3072" w:rsidRDefault="00522FCA" w:rsidP="00B54421">
            <w:pPr>
              <w:tabs>
                <w:tab w:val="left" w:pos="1260"/>
              </w:tabs>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Definition of Marriage; Formal requirements for Marriage; Breach of formal requirements (Nullity); Prohibited degrees of relationship; Polygamy; Same sex Marriage; Capacity </w:t>
            </w:r>
          </w:p>
        </w:tc>
      </w:tr>
      <w:tr w:rsidR="00522FCA" w:rsidRPr="00FF3072" w14:paraId="09F1A99E" w14:textId="77777777" w:rsidTr="00B54421">
        <w:tc>
          <w:tcPr>
            <w:tcW w:w="1084" w:type="pct"/>
            <w:vMerge/>
            <w:tcBorders>
              <w:left w:val="single" w:sz="4" w:space="0" w:color="auto"/>
              <w:bottom w:val="single" w:sz="4" w:space="0" w:color="auto"/>
              <w:right w:val="single" w:sz="4" w:space="0" w:color="auto"/>
            </w:tcBorders>
            <w:shd w:val="clear" w:color="auto" w:fill="E2EFD9" w:themeFill="accent6" w:themeFillTint="33"/>
            <w:vAlign w:val="center"/>
          </w:tcPr>
          <w:p w14:paraId="48548331" w14:textId="77777777" w:rsidR="00522FCA" w:rsidRPr="00325408" w:rsidRDefault="00522FCA" w:rsidP="00B54421">
            <w:pPr>
              <w:pStyle w:val="BodyText"/>
              <w:ind w:right="180"/>
              <w:rPr>
                <w:rFonts w:asciiTheme="minorHAnsi" w:hAnsiTheme="minorHAnsi" w:cstheme="minorHAnsi"/>
                <w:color w:val="000000" w:themeColor="text1"/>
                <w:szCs w:val="22"/>
              </w:rPr>
            </w:pPr>
          </w:p>
        </w:tc>
        <w:tc>
          <w:tcPr>
            <w:tcW w:w="1143" w:type="pct"/>
            <w:tcBorders>
              <w:top w:val="single" w:sz="4" w:space="0" w:color="auto"/>
              <w:left w:val="single" w:sz="4" w:space="0" w:color="auto"/>
              <w:bottom w:val="single" w:sz="4" w:space="0" w:color="auto"/>
              <w:right w:val="single" w:sz="4" w:space="0" w:color="auto"/>
            </w:tcBorders>
            <w:vAlign w:val="center"/>
          </w:tcPr>
          <w:p w14:paraId="6D39D0E1"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Nullity</w:t>
            </w:r>
          </w:p>
        </w:tc>
        <w:tc>
          <w:tcPr>
            <w:tcW w:w="2773" w:type="pct"/>
            <w:tcBorders>
              <w:top w:val="single" w:sz="4" w:space="0" w:color="auto"/>
              <w:left w:val="single" w:sz="4" w:space="0" w:color="auto"/>
              <w:bottom w:val="single" w:sz="4" w:space="0" w:color="auto"/>
              <w:right w:val="single" w:sz="4" w:space="0" w:color="auto"/>
            </w:tcBorders>
            <w:vAlign w:val="center"/>
          </w:tcPr>
          <w:p w14:paraId="5E0F3F06" w14:textId="77777777" w:rsidR="00522FCA" w:rsidRPr="00FF3072" w:rsidRDefault="00522FCA" w:rsidP="00B54421">
            <w:pPr>
              <w:pStyle w:val="head1"/>
              <w:tabs>
                <w:tab w:val="left" w:pos="1260"/>
              </w:tabs>
              <w:rPr>
                <w:rFonts w:asciiTheme="minorHAnsi" w:hAnsiTheme="minorHAnsi" w:cstheme="minorHAnsi"/>
                <w:b w:val="0"/>
                <w:color w:val="000000" w:themeColor="text1"/>
                <w:sz w:val="22"/>
                <w:szCs w:val="22"/>
                <w:lang w:val="en-GB"/>
              </w:rPr>
            </w:pPr>
            <w:r w:rsidRPr="00FF3072">
              <w:rPr>
                <w:rFonts w:asciiTheme="minorHAnsi" w:hAnsiTheme="minorHAnsi" w:cstheme="minorHAnsi"/>
                <w:b w:val="0"/>
                <w:color w:val="000000" w:themeColor="text1"/>
                <w:sz w:val="22"/>
                <w:szCs w:val="22"/>
                <w:lang w:val="en-GB"/>
              </w:rPr>
              <w:t xml:space="preserve">Definition of Nullity; Nullity v Divorce; Application Process &amp; Standard of Proof; Void v Voidable Marriages; Void = no formalities/capacity/consent; Voidable = impotence/inability to sustain normal marital relations; Barriers to relief; Consequence of decree of Nullity </w:t>
            </w:r>
          </w:p>
        </w:tc>
      </w:tr>
      <w:tr w:rsidR="00522FCA" w:rsidRPr="00FF3072" w14:paraId="58F4891F" w14:textId="77777777" w:rsidTr="00B54421">
        <w:tc>
          <w:tcPr>
            <w:tcW w:w="1084"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1704BD1C" w14:textId="77777777" w:rsidR="00522FCA" w:rsidRPr="00325408" w:rsidRDefault="00522FCA" w:rsidP="00B54421">
            <w:pPr>
              <w:pStyle w:val="BodyText"/>
              <w:ind w:right="180"/>
              <w:rPr>
                <w:rFonts w:asciiTheme="minorHAnsi" w:hAnsiTheme="minorHAnsi" w:cstheme="minorHAnsi"/>
                <w:color w:val="000000" w:themeColor="text1"/>
                <w:szCs w:val="22"/>
              </w:rPr>
            </w:pPr>
            <w:r w:rsidRPr="00325408">
              <w:rPr>
                <w:rFonts w:asciiTheme="minorHAnsi" w:hAnsiTheme="minorHAnsi" w:cstheme="minorHAnsi"/>
                <w:color w:val="000000" w:themeColor="text1"/>
                <w:szCs w:val="22"/>
              </w:rPr>
              <w:t>Lecture 2</w:t>
            </w:r>
            <w:r>
              <w:rPr>
                <w:rFonts w:asciiTheme="minorHAnsi" w:hAnsiTheme="minorHAnsi" w:cstheme="minorHAnsi"/>
                <w:color w:val="000000" w:themeColor="text1"/>
                <w:szCs w:val="22"/>
              </w:rPr>
              <w:t xml:space="preserve"> –</w:t>
            </w:r>
          </w:p>
          <w:p w14:paraId="2BD7A32E" w14:textId="77777777" w:rsidR="00522FCA" w:rsidRPr="00325408" w:rsidRDefault="00522FCA" w:rsidP="00B54421">
            <w:pPr>
              <w:pStyle w:val="BodyText"/>
              <w:ind w:right="180"/>
              <w:rPr>
                <w:rFonts w:asciiTheme="minorHAnsi" w:hAnsiTheme="minorHAnsi" w:cstheme="minorHAnsi"/>
                <w:color w:val="000000" w:themeColor="text1"/>
                <w:szCs w:val="22"/>
              </w:rPr>
            </w:pPr>
            <w:r w:rsidRPr="00325408">
              <w:rPr>
                <w:rFonts w:asciiTheme="minorHAnsi" w:hAnsiTheme="minorHAnsi" w:cstheme="minorHAnsi"/>
                <w:color w:val="000000" w:themeColor="text1"/>
                <w:szCs w:val="22"/>
              </w:rPr>
              <w:t>4 hours, 19%</w:t>
            </w:r>
          </w:p>
        </w:tc>
        <w:tc>
          <w:tcPr>
            <w:tcW w:w="1143" w:type="pct"/>
            <w:tcBorders>
              <w:top w:val="single" w:sz="4" w:space="0" w:color="auto"/>
              <w:left w:val="single" w:sz="4" w:space="0" w:color="auto"/>
              <w:bottom w:val="single" w:sz="4" w:space="0" w:color="auto"/>
              <w:right w:val="single" w:sz="4" w:space="0" w:color="auto"/>
            </w:tcBorders>
            <w:vAlign w:val="center"/>
          </w:tcPr>
          <w:p w14:paraId="0A9BE48B"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 xml:space="preserve">Separation </w:t>
            </w:r>
          </w:p>
        </w:tc>
        <w:tc>
          <w:tcPr>
            <w:tcW w:w="2773" w:type="pct"/>
            <w:tcBorders>
              <w:top w:val="single" w:sz="4" w:space="0" w:color="auto"/>
              <w:left w:val="single" w:sz="4" w:space="0" w:color="auto"/>
              <w:bottom w:val="single" w:sz="4" w:space="0" w:color="auto"/>
              <w:right w:val="single" w:sz="4" w:space="0" w:color="auto"/>
            </w:tcBorders>
            <w:vAlign w:val="center"/>
          </w:tcPr>
          <w:p w14:paraId="199B7141" w14:textId="77777777" w:rsidR="00522FCA" w:rsidRPr="00FF3072" w:rsidRDefault="00522FCA"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Agreements relating to Marriage;</w:t>
            </w:r>
            <w:r w:rsidRPr="00FF3072">
              <w:rPr>
                <w:rFonts w:asciiTheme="minorHAnsi" w:hAnsiTheme="minorHAnsi" w:cstheme="minorHAnsi"/>
                <w:color w:val="000000" w:themeColor="text1"/>
                <w:szCs w:val="22"/>
              </w:rPr>
              <w:br/>
              <w:t>- Prenuptial Agreements</w:t>
            </w:r>
            <w:r w:rsidRPr="00FF3072">
              <w:rPr>
                <w:rFonts w:asciiTheme="minorHAnsi" w:hAnsiTheme="minorHAnsi" w:cstheme="minorHAnsi"/>
                <w:color w:val="000000" w:themeColor="text1"/>
                <w:szCs w:val="22"/>
              </w:rPr>
              <w:br/>
              <w:t>- Postnuptial Agreements</w:t>
            </w:r>
            <w:r w:rsidRPr="00FF3072">
              <w:rPr>
                <w:rFonts w:asciiTheme="minorHAnsi" w:hAnsiTheme="minorHAnsi" w:cstheme="minorHAnsi"/>
                <w:color w:val="000000" w:themeColor="text1"/>
                <w:szCs w:val="22"/>
              </w:rPr>
              <w:br/>
              <w:t>- Separation Agreements.</w:t>
            </w:r>
          </w:p>
          <w:p w14:paraId="7B548C66" w14:textId="77777777" w:rsidR="00522FCA" w:rsidRPr="00FF3072" w:rsidRDefault="00522FCA" w:rsidP="00B54421">
            <w:pPr>
              <w:pStyle w:val="BodyText"/>
              <w:ind w:right="180"/>
              <w:rPr>
                <w:rFonts w:asciiTheme="minorHAnsi" w:hAnsiTheme="minorHAnsi" w:cstheme="minorHAnsi"/>
                <w:color w:val="000000" w:themeColor="text1"/>
                <w:szCs w:val="22"/>
              </w:rPr>
            </w:pPr>
          </w:p>
          <w:p w14:paraId="759B1153" w14:textId="77777777" w:rsidR="00522FCA" w:rsidRPr="00FF3072" w:rsidRDefault="00522FCA"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Judicial Separation </w:t>
            </w:r>
          </w:p>
        </w:tc>
      </w:tr>
      <w:tr w:rsidR="00522FCA" w:rsidRPr="00FF3072" w14:paraId="11E18D91" w14:textId="77777777" w:rsidTr="00B54421">
        <w:tc>
          <w:tcPr>
            <w:tcW w:w="1084" w:type="pct"/>
            <w:vMerge/>
            <w:tcBorders>
              <w:left w:val="single" w:sz="4" w:space="0" w:color="auto"/>
              <w:bottom w:val="single" w:sz="4" w:space="0" w:color="auto"/>
              <w:right w:val="single" w:sz="4" w:space="0" w:color="auto"/>
            </w:tcBorders>
            <w:shd w:val="clear" w:color="auto" w:fill="E2EFD9" w:themeFill="accent6" w:themeFillTint="33"/>
            <w:vAlign w:val="center"/>
          </w:tcPr>
          <w:p w14:paraId="383D60B9" w14:textId="77777777" w:rsidR="00522FCA" w:rsidRPr="00325408" w:rsidRDefault="00522FCA" w:rsidP="00B54421">
            <w:pPr>
              <w:pStyle w:val="BodyText"/>
              <w:ind w:right="180"/>
              <w:rPr>
                <w:rFonts w:asciiTheme="minorHAnsi" w:hAnsiTheme="minorHAnsi" w:cstheme="minorHAnsi"/>
                <w:color w:val="000000" w:themeColor="text1"/>
                <w:szCs w:val="22"/>
              </w:rPr>
            </w:pPr>
          </w:p>
        </w:tc>
        <w:tc>
          <w:tcPr>
            <w:tcW w:w="1143" w:type="pct"/>
            <w:tcBorders>
              <w:top w:val="single" w:sz="4" w:space="0" w:color="auto"/>
              <w:left w:val="single" w:sz="4" w:space="0" w:color="auto"/>
              <w:bottom w:val="single" w:sz="4" w:space="0" w:color="auto"/>
              <w:right w:val="single" w:sz="4" w:space="0" w:color="auto"/>
            </w:tcBorders>
            <w:vAlign w:val="center"/>
          </w:tcPr>
          <w:p w14:paraId="25B479B7"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Divorce</w:t>
            </w:r>
          </w:p>
        </w:tc>
        <w:tc>
          <w:tcPr>
            <w:tcW w:w="2773" w:type="pct"/>
            <w:tcBorders>
              <w:top w:val="single" w:sz="4" w:space="0" w:color="auto"/>
              <w:left w:val="single" w:sz="4" w:space="0" w:color="auto"/>
              <w:bottom w:val="single" w:sz="4" w:space="0" w:color="auto"/>
              <w:right w:val="single" w:sz="4" w:space="0" w:color="auto"/>
            </w:tcBorders>
            <w:vAlign w:val="center"/>
          </w:tcPr>
          <w:p w14:paraId="17AE3986" w14:textId="77777777" w:rsidR="00522FCA" w:rsidRPr="00FF3072" w:rsidRDefault="00522FCA" w:rsidP="00B54421">
            <w:pPr>
              <w:pStyle w:val="head1"/>
              <w:tabs>
                <w:tab w:val="left" w:pos="1260"/>
              </w:tabs>
              <w:rPr>
                <w:rFonts w:asciiTheme="minorHAnsi" w:hAnsiTheme="minorHAnsi" w:cstheme="minorHAnsi"/>
                <w:b w:val="0"/>
                <w:color w:val="000000" w:themeColor="text1"/>
                <w:sz w:val="22"/>
                <w:szCs w:val="22"/>
                <w:lang w:val="en-GB"/>
              </w:rPr>
            </w:pPr>
            <w:r w:rsidRPr="00FF3072">
              <w:rPr>
                <w:rFonts w:asciiTheme="minorHAnsi" w:hAnsiTheme="minorHAnsi" w:cstheme="minorHAnsi"/>
                <w:b w:val="0"/>
                <w:color w:val="000000" w:themeColor="text1"/>
                <w:sz w:val="22"/>
                <w:szCs w:val="22"/>
                <w:lang w:val="en-GB"/>
              </w:rPr>
              <w:t>Introduction; Historical Background; Grounds for Divorce; Living separate and apart; No reasonable prospect of reconciliation; Proper provision; Further conditions; Jurisdiction; Effect of Decree of Divorce</w:t>
            </w:r>
          </w:p>
        </w:tc>
      </w:tr>
      <w:tr w:rsidR="00522FCA" w:rsidRPr="00FF3072" w14:paraId="2BB16F8C" w14:textId="77777777" w:rsidTr="00B54421">
        <w:tc>
          <w:tcPr>
            <w:tcW w:w="1084"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1500BCE2" w14:textId="77777777" w:rsidR="00522FCA" w:rsidRPr="00325408" w:rsidRDefault="00522FCA" w:rsidP="00B54421">
            <w:pPr>
              <w:pStyle w:val="head1"/>
              <w:tabs>
                <w:tab w:val="left" w:pos="1260"/>
              </w:tabs>
              <w:rPr>
                <w:rFonts w:asciiTheme="minorHAnsi" w:hAnsiTheme="minorHAnsi" w:cstheme="minorHAnsi"/>
                <w:b w:val="0"/>
                <w:color w:val="000000" w:themeColor="text1"/>
                <w:sz w:val="22"/>
                <w:szCs w:val="22"/>
                <w:lang w:val="en-GB"/>
              </w:rPr>
            </w:pPr>
            <w:r w:rsidRPr="00325408">
              <w:rPr>
                <w:rFonts w:asciiTheme="minorHAnsi" w:hAnsiTheme="minorHAnsi" w:cstheme="minorHAnsi"/>
                <w:b w:val="0"/>
                <w:color w:val="000000" w:themeColor="text1"/>
                <w:sz w:val="22"/>
                <w:szCs w:val="22"/>
                <w:lang w:val="en-GB"/>
              </w:rPr>
              <w:lastRenderedPageBreak/>
              <w:t>Lecture 3</w:t>
            </w:r>
            <w:r>
              <w:rPr>
                <w:rFonts w:asciiTheme="minorHAnsi" w:hAnsiTheme="minorHAnsi" w:cstheme="minorHAnsi"/>
                <w:b w:val="0"/>
                <w:color w:val="000000" w:themeColor="text1"/>
                <w:sz w:val="22"/>
                <w:szCs w:val="22"/>
                <w:lang w:val="en-GB"/>
              </w:rPr>
              <w:t xml:space="preserve"> –</w:t>
            </w:r>
          </w:p>
          <w:p w14:paraId="585AEF56" w14:textId="77777777" w:rsidR="00522FCA" w:rsidRPr="00325408" w:rsidRDefault="00522FCA" w:rsidP="00B54421">
            <w:pPr>
              <w:pStyle w:val="BodyText"/>
              <w:ind w:right="180"/>
              <w:rPr>
                <w:rFonts w:asciiTheme="minorHAnsi" w:hAnsiTheme="minorHAnsi" w:cstheme="minorHAnsi"/>
                <w:color w:val="000000" w:themeColor="text1"/>
                <w:szCs w:val="22"/>
              </w:rPr>
            </w:pPr>
            <w:r w:rsidRPr="00325408">
              <w:rPr>
                <w:rFonts w:asciiTheme="minorHAnsi" w:hAnsiTheme="minorHAnsi" w:cstheme="minorHAnsi"/>
                <w:color w:val="000000" w:themeColor="text1"/>
                <w:szCs w:val="22"/>
                <w:lang w:val="en-GB"/>
              </w:rPr>
              <w:t>4 hours, 19%</w:t>
            </w:r>
          </w:p>
        </w:tc>
        <w:tc>
          <w:tcPr>
            <w:tcW w:w="1143" w:type="pct"/>
            <w:tcBorders>
              <w:top w:val="single" w:sz="4" w:space="0" w:color="auto"/>
              <w:left w:val="single" w:sz="4" w:space="0" w:color="auto"/>
              <w:bottom w:val="single" w:sz="4" w:space="0" w:color="auto"/>
              <w:right w:val="single" w:sz="4" w:space="0" w:color="auto"/>
            </w:tcBorders>
            <w:vAlign w:val="center"/>
          </w:tcPr>
          <w:p w14:paraId="339C89CA"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Domestic Violence</w:t>
            </w:r>
          </w:p>
        </w:tc>
        <w:tc>
          <w:tcPr>
            <w:tcW w:w="2773" w:type="pct"/>
            <w:tcBorders>
              <w:top w:val="single" w:sz="4" w:space="0" w:color="auto"/>
              <w:left w:val="single" w:sz="4" w:space="0" w:color="auto"/>
              <w:bottom w:val="single" w:sz="4" w:space="0" w:color="auto"/>
              <w:right w:val="single" w:sz="4" w:space="0" w:color="auto"/>
            </w:tcBorders>
            <w:vAlign w:val="center"/>
          </w:tcPr>
          <w:p w14:paraId="175ED22B" w14:textId="77777777" w:rsidR="00522FCA" w:rsidRPr="00FF3072" w:rsidRDefault="00522FCA" w:rsidP="00B54421">
            <w:pPr>
              <w:pStyle w:val="BodyText"/>
              <w:ind w:right="180"/>
              <w:rPr>
                <w:rFonts w:asciiTheme="minorHAnsi" w:hAnsiTheme="minorHAnsi" w:cstheme="minorHAnsi"/>
                <w:b/>
                <w:color w:val="000000" w:themeColor="text1"/>
                <w:szCs w:val="22"/>
                <w:lang w:val="en-GB"/>
              </w:rPr>
            </w:pPr>
            <w:r w:rsidRPr="00FF3072">
              <w:rPr>
                <w:rFonts w:asciiTheme="minorHAnsi" w:hAnsiTheme="minorHAnsi" w:cstheme="minorHAnsi"/>
                <w:color w:val="000000" w:themeColor="text1"/>
                <w:szCs w:val="22"/>
              </w:rPr>
              <w:t>Definition; Domestic Violence Act 2018; Barring Order; Interim Barring Order; Emergency Barring Order; Safety Order; Protection Order; Child and Family Agency; Misc. Provisions; Criminal Offences</w:t>
            </w:r>
          </w:p>
        </w:tc>
      </w:tr>
      <w:tr w:rsidR="00522FCA" w:rsidRPr="00FF3072" w14:paraId="1F481D53" w14:textId="77777777" w:rsidTr="00B54421">
        <w:tc>
          <w:tcPr>
            <w:tcW w:w="1084" w:type="pct"/>
            <w:vMerge/>
            <w:tcBorders>
              <w:left w:val="single" w:sz="4" w:space="0" w:color="auto"/>
              <w:bottom w:val="single" w:sz="4" w:space="0" w:color="auto"/>
              <w:right w:val="single" w:sz="4" w:space="0" w:color="auto"/>
            </w:tcBorders>
            <w:shd w:val="clear" w:color="auto" w:fill="E2EFD9" w:themeFill="accent6" w:themeFillTint="33"/>
            <w:vAlign w:val="center"/>
          </w:tcPr>
          <w:p w14:paraId="511122FA" w14:textId="77777777" w:rsidR="00522FCA" w:rsidRPr="00FF3072" w:rsidRDefault="00522FCA" w:rsidP="00B54421">
            <w:pPr>
              <w:pStyle w:val="BodyText"/>
              <w:ind w:right="180"/>
              <w:rPr>
                <w:rFonts w:asciiTheme="minorHAnsi" w:hAnsiTheme="minorHAnsi" w:cstheme="minorHAnsi"/>
                <w:b/>
                <w:color w:val="000000" w:themeColor="text1"/>
                <w:szCs w:val="22"/>
              </w:rPr>
            </w:pPr>
          </w:p>
        </w:tc>
        <w:tc>
          <w:tcPr>
            <w:tcW w:w="1143" w:type="pct"/>
            <w:tcBorders>
              <w:top w:val="single" w:sz="4" w:space="0" w:color="auto"/>
              <w:left w:val="single" w:sz="4" w:space="0" w:color="auto"/>
              <w:bottom w:val="single" w:sz="4" w:space="0" w:color="auto"/>
              <w:right w:val="single" w:sz="4" w:space="0" w:color="auto"/>
            </w:tcBorders>
            <w:vAlign w:val="center"/>
          </w:tcPr>
          <w:p w14:paraId="1977B7D9"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Child Protection</w:t>
            </w:r>
          </w:p>
        </w:tc>
        <w:tc>
          <w:tcPr>
            <w:tcW w:w="2773" w:type="pct"/>
            <w:tcBorders>
              <w:top w:val="single" w:sz="4" w:space="0" w:color="auto"/>
              <w:left w:val="single" w:sz="4" w:space="0" w:color="auto"/>
              <w:bottom w:val="single" w:sz="4" w:space="0" w:color="auto"/>
              <w:right w:val="single" w:sz="4" w:space="0" w:color="auto"/>
            </w:tcBorders>
            <w:vAlign w:val="center"/>
          </w:tcPr>
          <w:p w14:paraId="20D4D04F" w14:textId="77777777" w:rsidR="00522FCA" w:rsidRPr="00FF3072" w:rsidRDefault="00522FCA"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Children’s Referendum; Legislation; TUSLA; Voluntary Care; Garda Powers; Emergency Care Order; Interim Care Order; Care Order; Supervision Order; Miscellaneous Provisions </w:t>
            </w:r>
          </w:p>
        </w:tc>
      </w:tr>
      <w:tr w:rsidR="00522FCA" w:rsidRPr="00FF3072" w14:paraId="5EB236BC" w14:textId="77777777" w:rsidTr="00B54421">
        <w:tc>
          <w:tcPr>
            <w:tcW w:w="1084"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2C99BC97" w14:textId="77777777" w:rsidR="00522FCA" w:rsidRPr="00FF3072" w:rsidRDefault="00522FCA"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Lecture 4</w:t>
            </w:r>
            <w:r>
              <w:rPr>
                <w:rFonts w:asciiTheme="minorHAnsi" w:hAnsiTheme="minorHAnsi" w:cstheme="minorHAnsi"/>
                <w:color w:val="000000" w:themeColor="text1"/>
                <w:szCs w:val="22"/>
              </w:rPr>
              <w:t xml:space="preserve"> –</w:t>
            </w:r>
          </w:p>
          <w:p w14:paraId="20E4B29E"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color w:val="000000" w:themeColor="text1"/>
                <w:szCs w:val="22"/>
              </w:rPr>
              <w:t>4 hours, 19%</w:t>
            </w:r>
          </w:p>
        </w:tc>
        <w:tc>
          <w:tcPr>
            <w:tcW w:w="1143" w:type="pct"/>
            <w:tcBorders>
              <w:top w:val="single" w:sz="4" w:space="0" w:color="auto"/>
              <w:left w:val="single" w:sz="4" w:space="0" w:color="auto"/>
              <w:bottom w:val="single" w:sz="4" w:space="0" w:color="auto"/>
              <w:right w:val="single" w:sz="4" w:space="0" w:color="auto"/>
            </w:tcBorders>
            <w:vAlign w:val="center"/>
          </w:tcPr>
          <w:p w14:paraId="00A50F00"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Ancillary Relief</w:t>
            </w:r>
          </w:p>
        </w:tc>
        <w:tc>
          <w:tcPr>
            <w:tcW w:w="2773" w:type="pct"/>
            <w:tcBorders>
              <w:top w:val="single" w:sz="4" w:space="0" w:color="auto"/>
              <w:left w:val="single" w:sz="4" w:space="0" w:color="auto"/>
              <w:bottom w:val="single" w:sz="4" w:space="0" w:color="auto"/>
              <w:right w:val="single" w:sz="4" w:space="0" w:color="auto"/>
            </w:tcBorders>
            <w:vAlign w:val="center"/>
          </w:tcPr>
          <w:p w14:paraId="573D1DEF" w14:textId="77777777" w:rsidR="00522FCA" w:rsidRPr="00FF3072" w:rsidRDefault="00522FCA"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What is Ancillary Relief; All the circumstances of the case; Legislation; Factors to be considered by the Courts; Dependent Family Members; Preliminary Orders; Financial provision on Martial Breakdown</w:t>
            </w:r>
          </w:p>
        </w:tc>
      </w:tr>
      <w:tr w:rsidR="00522FCA" w:rsidRPr="00FF3072" w14:paraId="653B2F82" w14:textId="77777777" w:rsidTr="00B54421">
        <w:tc>
          <w:tcPr>
            <w:tcW w:w="1084" w:type="pct"/>
            <w:vMerge/>
            <w:tcBorders>
              <w:left w:val="single" w:sz="4" w:space="0" w:color="auto"/>
              <w:bottom w:val="single" w:sz="4" w:space="0" w:color="auto"/>
              <w:right w:val="single" w:sz="4" w:space="0" w:color="auto"/>
            </w:tcBorders>
            <w:shd w:val="clear" w:color="auto" w:fill="E2EFD9" w:themeFill="accent6" w:themeFillTint="33"/>
            <w:vAlign w:val="center"/>
          </w:tcPr>
          <w:p w14:paraId="75EAB897" w14:textId="77777777" w:rsidR="00522FCA" w:rsidRPr="00FF3072" w:rsidRDefault="00522FCA" w:rsidP="00B54421">
            <w:pPr>
              <w:pStyle w:val="BodyText"/>
              <w:ind w:right="180"/>
              <w:rPr>
                <w:rFonts w:asciiTheme="minorHAnsi" w:hAnsiTheme="minorHAnsi" w:cstheme="minorHAnsi"/>
                <w:b/>
                <w:color w:val="000000" w:themeColor="text1"/>
                <w:szCs w:val="22"/>
              </w:rPr>
            </w:pPr>
          </w:p>
        </w:tc>
        <w:tc>
          <w:tcPr>
            <w:tcW w:w="1143" w:type="pct"/>
            <w:tcBorders>
              <w:top w:val="single" w:sz="4" w:space="0" w:color="auto"/>
              <w:left w:val="single" w:sz="4" w:space="0" w:color="auto"/>
              <w:bottom w:val="single" w:sz="4" w:space="0" w:color="auto"/>
              <w:right w:val="single" w:sz="4" w:space="0" w:color="auto"/>
            </w:tcBorders>
            <w:vAlign w:val="center"/>
          </w:tcPr>
          <w:p w14:paraId="48B86115"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Cohabitation and Civil Partnership</w:t>
            </w:r>
          </w:p>
        </w:tc>
        <w:tc>
          <w:tcPr>
            <w:tcW w:w="2773" w:type="pct"/>
            <w:tcBorders>
              <w:top w:val="single" w:sz="4" w:space="0" w:color="auto"/>
              <w:left w:val="single" w:sz="4" w:space="0" w:color="auto"/>
              <w:bottom w:val="single" w:sz="4" w:space="0" w:color="auto"/>
              <w:right w:val="single" w:sz="4" w:space="0" w:color="auto"/>
            </w:tcBorders>
            <w:vAlign w:val="center"/>
          </w:tcPr>
          <w:p w14:paraId="64712F94" w14:textId="77777777" w:rsidR="00522FCA" w:rsidRPr="00FF3072" w:rsidRDefault="00522FCA"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Legislation; Cohabitant defined; Redress Scheme; Ancillary Relief; Cohabitants Agreements; Civil Partnership defined; Abolition; Nullity; Dissolution; Shared Home Protection; Success; Rights under Various Legislation; Civil Partnership v Marriage</w:t>
            </w:r>
          </w:p>
        </w:tc>
      </w:tr>
      <w:tr w:rsidR="00522FCA" w:rsidRPr="00FF3072" w14:paraId="546A6C66" w14:textId="77777777" w:rsidTr="00B54421">
        <w:tc>
          <w:tcPr>
            <w:tcW w:w="1084"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2A9A79E6" w14:textId="77777777" w:rsidR="00522FCA" w:rsidRPr="00FF3072" w:rsidRDefault="00522FCA"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Lecture 5</w:t>
            </w:r>
            <w:r>
              <w:rPr>
                <w:rFonts w:asciiTheme="minorHAnsi" w:hAnsiTheme="minorHAnsi" w:cstheme="minorHAnsi"/>
                <w:color w:val="000000" w:themeColor="text1"/>
                <w:szCs w:val="22"/>
              </w:rPr>
              <w:t xml:space="preserve"> –</w:t>
            </w:r>
          </w:p>
          <w:p w14:paraId="03434712"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color w:val="000000" w:themeColor="text1"/>
                <w:szCs w:val="22"/>
              </w:rPr>
              <w:t>4 hours, 19%</w:t>
            </w:r>
          </w:p>
        </w:tc>
        <w:tc>
          <w:tcPr>
            <w:tcW w:w="1143" w:type="pct"/>
            <w:tcBorders>
              <w:top w:val="single" w:sz="4" w:space="0" w:color="auto"/>
              <w:left w:val="single" w:sz="4" w:space="0" w:color="auto"/>
              <w:bottom w:val="single" w:sz="4" w:space="0" w:color="auto"/>
              <w:right w:val="single" w:sz="4" w:space="0" w:color="auto"/>
            </w:tcBorders>
            <w:vAlign w:val="center"/>
          </w:tcPr>
          <w:p w14:paraId="470A4133"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Guardianship, Custody and Access</w:t>
            </w:r>
          </w:p>
        </w:tc>
        <w:tc>
          <w:tcPr>
            <w:tcW w:w="2773" w:type="pct"/>
            <w:tcBorders>
              <w:top w:val="single" w:sz="4" w:space="0" w:color="auto"/>
              <w:left w:val="single" w:sz="4" w:space="0" w:color="auto"/>
              <w:bottom w:val="single" w:sz="4" w:space="0" w:color="auto"/>
              <w:right w:val="single" w:sz="4" w:space="0" w:color="auto"/>
            </w:tcBorders>
            <w:vAlign w:val="center"/>
          </w:tcPr>
          <w:p w14:paraId="6F741C31" w14:textId="77777777" w:rsidR="00522FCA" w:rsidRPr="00FF3072" w:rsidRDefault="00522FCA"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Marriage; Welfare of the Child; Parental Caring Capacity; Guardianship; Custody; A</w:t>
            </w:r>
            <w:r>
              <w:rPr>
                <w:rFonts w:asciiTheme="minorHAnsi" w:hAnsiTheme="minorHAnsi" w:cstheme="minorHAnsi"/>
                <w:color w:val="000000" w:themeColor="text1"/>
                <w:szCs w:val="22"/>
              </w:rPr>
              <w:t>ccess; Declaration of Parentage</w:t>
            </w:r>
          </w:p>
        </w:tc>
      </w:tr>
      <w:tr w:rsidR="00522FCA" w:rsidRPr="00FF3072" w14:paraId="571D7948" w14:textId="77777777" w:rsidTr="00B54421">
        <w:trPr>
          <w:trHeight w:val="269"/>
        </w:trPr>
        <w:tc>
          <w:tcPr>
            <w:tcW w:w="1084" w:type="pct"/>
            <w:vMerge/>
            <w:tcBorders>
              <w:left w:val="single" w:sz="4" w:space="0" w:color="auto"/>
              <w:right w:val="single" w:sz="4" w:space="0" w:color="auto"/>
            </w:tcBorders>
            <w:shd w:val="clear" w:color="auto" w:fill="E2EFD9" w:themeFill="accent6" w:themeFillTint="33"/>
            <w:vAlign w:val="center"/>
          </w:tcPr>
          <w:p w14:paraId="11CD74C7" w14:textId="77777777" w:rsidR="00522FCA" w:rsidRPr="00FF3072" w:rsidRDefault="00522FCA" w:rsidP="00B54421">
            <w:pPr>
              <w:pStyle w:val="BodyText"/>
              <w:ind w:right="180"/>
              <w:rPr>
                <w:rFonts w:asciiTheme="minorHAnsi" w:hAnsiTheme="minorHAnsi" w:cstheme="minorHAnsi"/>
                <w:b/>
                <w:color w:val="000000" w:themeColor="text1"/>
                <w:szCs w:val="22"/>
              </w:rPr>
            </w:pPr>
          </w:p>
        </w:tc>
        <w:tc>
          <w:tcPr>
            <w:tcW w:w="1143" w:type="pct"/>
            <w:vMerge w:val="restart"/>
            <w:tcBorders>
              <w:top w:val="single" w:sz="4" w:space="0" w:color="auto"/>
              <w:left w:val="single" w:sz="4" w:space="0" w:color="auto"/>
              <w:right w:val="single" w:sz="4" w:space="0" w:color="auto"/>
            </w:tcBorders>
            <w:vAlign w:val="center"/>
          </w:tcPr>
          <w:p w14:paraId="1205A31A"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Adoption</w:t>
            </w:r>
          </w:p>
        </w:tc>
        <w:tc>
          <w:tcPr>
            <w:tcW w:w="2773" w:type="pct"/>
            <w:vMerge w:val="restart"/>
            <w:tcBorders>
              <w:top w:val="single" w:sz="4" w:space="0" w:color="auto"/>
              <w:left w:val="single" w:sz="4" w:space="0" w:color="auto"/>
              <w:right w:val="single" w:sz="4" w:space="0" w:color="auto"/>
            </w:tcBorders>
            <w:vAlign w:val="center"/>
          </w:tcPr>
          <w:p w14:paraId="7D4EE7BF" w14:textId="77777777" w:rsidR="00522FCA" w:rsidRPr="00FF3072" w:rsidRDefault="00522FCA"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Legislation; Effect of Adoption; The Adoption Authority; Persons Eligible for Adoption; Children Eligible to be Adopted; the Adoption Procedure; Consent; Involuntary Adoption; Adoption Amendment Act; Adoption from Abroad; Best Interests of the Child</w:t>
            </w:r>
          </w:p>
        </w:tc>
      </w:tr>
      <w:tr w:rsidR="00522FCA" w:rsidRPr="00FF3072" w14:paraId="6D72DEBC" w14:textId="77777777" w:rsidTr="00B54421">
        <w:trPr>
          <w:trHeight w:val="269"/>
        </w:trPr>
        <w:tc>
          <w:tcPr>
            <w:tcW w:w="1084" w:type="pct"/>
            <w:vMerge/>
            <w:tcBorders>
              <w:left w:val="single" w:sz="4" w:space="0" w:color="auto"/>
              <w:bottom w:val="single" w:sz="4" w:space="0" w:color="auto"/>
              <w:right w:val="single" w:sz="4" w:space="0" w:color="auto"/>
            </w:tcBorders>
            <w:shd w:val="clear" w:color="auto" w:fill="E2EFD9" w:themeFill="accent6" w:themeFillTint="33"/>
            <w:vAlign w:val="center"/>
          </w:tcPr>
          <w:p w14:paraId="20C29267" w14:textId="77777777" w:rsidR="00522FCA" w:rsidRPr="00FF3072" w:rsidRDefault="00522FCA" w:rsidP="00B54421">
            <w:pPr>
              <w:pStyle w:val="BodyText"/>
              <w:ind w:right="180"/>
              <w:rPr>
                <w:rFonts w:asciiTheme="minorHAnsi" w:hAnsiTheme="minorHAnsi" w:cstheme="minorHAnsi"/>
                <w:b/>
                <w:color w:val="000000" w:themeColor="text1"/>
                <w:szCs w:val="22"/>
              </w:rPr>
            </w:pPr>
          </w:p>
        </w:tc>
        <w:tc>
          <w:tcPr>
            <w:tcW w:w="1143" w:type="pct"/>
            <w:vMerge/>
            <w:tcBorders>
              <w:left w:val="single" w:sz="4" w:space="0" w:color="auto"/>
              <w:bottom w:val="single" w:sz="4" w:space="0" w:color="auto"/>
              <w:right w:val="single" w:sz="4" w:space="0" w:color="auto"/>
            </w:tcBorders>
            <w:vAlign w:val="center"/>
          </w:tcPr>
          <w:p w14:paraId="63774BB0" w14:textId="77777777" w:rsidR="00522FCA" w:rsidRPr="00FF3072" w:rsidRDefault="00522FCA" w:rsidP="00B54421">
            <w:pPr>
              <w:pStyle w:val="BodyText"/>
              <w:ind w:right="180"/>
              <w:rPr>
                <w:rFonts w:asciiTheme="minorHAnsi" w:hAnsiTheme="minorHAnsi" w:cstheme="minorHAnsi"/>
                <w:b/>
                <w:color w:val="000000" w:themeColor="text1"/>
                <w:szCs w:val="22"/>
              </w:rPr>
            </w:pPr>
          </w:p>
        </w:tc>
        <w:tc>
          <w:tcPr>
            <w:tcW w:w="2773" w:type="pct"/>
            <w:vMerge/>
            <w:tcBorders>
              <w:left w:val="single" w:sz="4" w:space="0" w:color="auto"/>
              <w:bottom w:val="single" w:sz="4" w:space="0" w:color="auto"/>
              <w:right w:val="single" w:sz="4" w:space="0" w:color="auto"/>
            </w:tcBorders>
            <w:vAlign w:val="center"/>
          </w:tcPr>
          <w:p w14:paraId="729F89B5" w14:textId="77777777" w:rsidR="00522FCA" w:rsidRPr="00FF3072" w:rsidRDefault="00522FCA" w:rsidP="00B54421">
            <w:pPr>
              <w:pStyle w:val="BodyText"/>
              <w:ind w:right="180"/>
              <w:rPr>
                <w:rFonts w:asciiTheme="minorHAnsi" w:hAnsiTheme="minorHAnsi" w:cstheme="minorHAnsi"/>
                <w:color w:val="000000" w:themeColor="text1"/>
                <w:szCs w:val="22"/>
              </w:rPr>
            </w:pPr>
          </w:p>
        </w:tc>
      </w:tr>
      <w:tr w:rsidR="00522FCA" w:rsidRPr="00FF3072" w14:paraId="0E8343EE" w14:textId="77777777" w:rsidTr="00B54421">
        <w:tc>
          <w:tcPr>
            <w:tcW w:w="108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D7C768"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color w:val="000000" w:themeColor="text1"/>
                <w:szCs w:val="22"/>
              </w:rPr>
              <w:t>1 hour, 5 %</w:t>
            </w:r>
          </w:p>
        </w:tc>
        <w:tc>
          <w:tcPr>
            <w:tcW w:w="1143" w:type="pct"/>
            <w:tcBorders>
              <w:top w:val="single" w:sz="4" w:space="0" w:color="auto"/>
              <w:left w:val="single" w:sz="4" w:space="0" w:color="auto"/>
              <w:bottom w:val="single" w:sz="4" w:space="0" w:color="auto"/>
              <w:right w:val="single" w:sz="4" w:space="0" w:color="auto"/>
            </w:tcBorders>
            <w:vAlign w:val="center"/>
          </w:tcPr>
          <w:p w14:paraId="7309DD62" w14:textId="77777777" w:rsidR="00522FCA" w:rsidRPr="00FF3072" w:rsidRDefault="00522FCA"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Revision &amp; Preparation</w:t>
            </w:r>
            <w:r>
              <w:rPr>
                <w:rFonts w:asciiTheme="minorHAnsi" w:hAnsiTheme="minorHAnsi" w:cstheme="minorHAnsi"/>
                <w:b/>
                <w:color w:val="000000" w:themeColor="text1"/>
                <w:szCs w:val="22"/>
              </w:rPr>
              <w:t xml:space="preserve"> </w:t>
            </w:r>
          </w:p>
        </w:tc>
        <w:tc>
          <w:tcPr>
            <w:tcW w:w="2773" w:type="pct"/>
            <w:tcBorders>
              <w:top w:val="single" w:sz="4" w:space="0" w:color="auto"/>
              <w:left w:val="single" w:sz="4" w:space="0" w:color="auto"/>
              <w:bottom w:val="single" w:sz="4" w:space="0" w:color="auto"/>
              <w:right w:val="single" w:sz="4" w:space="0" w:color="auto"/>
            </w:tcBorders>
            <w:vAlign w:val="center"/>
          </w:tcPr>
          <w:p w14:paraId="5C7EFB80" w14:textId="77777777" w:rsidR="00522FCA" w:rsidRPr="00FF3072" w:rsidRDefault="00522FCA"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This session will provide a revision class for learners with exam preparation guidance and assistance </w:t>
            </w:r>
          </w:p>
        </w:tc>
      </w:tr>
    </w:tbl>
    <w:p w14:paraId="5CD1C08D" w14:textId="77777777" w:rsidR="00522FCA" w:rsidRPr="00FF3072" w:rsidRDefault="00522FCA" w:rsidP="00522FCA">
      <w:pPr>
        <w:rPr>
          <w:rFonts w:asciiTheme="minorHAnsi" w:hAnsiTheme="minorHAnsi" w:cstheme="minorHAnsi"/>
          <w:iCs/>
          <w:color w:val="000000" w:themeColor="text1"/>
          <w:szCs w:val="22"/>
        </w:rPr>
      </w:pPr>
    </w:p>
    <w:p w14:paraId="75D4B8D0" w14:textId="77777777" w:rsidR="00522FCA" w:rsidRPr="00325408" w:rsidRDefault="00522FCA" w:rsidP="00522FCA">
      <w:pPr>
        <w:pStyle w:val="Heading3"/>
      </w:pPr>
      <w:r w:rsidRPr="00325408">
        <w:t>Module teaching and learning (including formative assessment) strategy</w:t>
      </w:r>
    </w:p>
    <w:p w14:paraId="7CC2EA5C" w14:textId="77777777" w:rsidR="00522FCA" w:rsidRPr="00413F3F" w:rsidRDefault="00522FCA" w:rsidP="00522FCA">
      <w:pPr>
        <w:jc w:val="both"/>
        <w:rPr>
          <w:rFonts w:asciiTheme="minorHAnsi" w:hAnsiTheme="minorHAnsi" w:cstheme="minorHAnsi"/>
          <w:b/>
          <w:bCs/>
          <w:color w:val="000000"/>
          <w:szCs w:val="22"/>
          <w:lang w:val="en-US"/>
        </w:rPr>
      </w:pPr>
      <w:r w:rsidRPr="00FF3072">
        <w:rPr>
          <w:rFonts w:asciiTheme="minorHAnsi" w:hAnsiTheme="minorHAnsi" w:cstheme="minorHAnsi"/>
          <w:szCs w:val="22"/>
        </w:rPr>
        <w:t>T</w:t>
      </w:r>
      <w:r>
        <w:rPr>
          <w:rFonts w:asciiTheme="minorHAnsi" w:hAnsiTheme="minorHAnsi" w:cstheme="minorHAnsi"/>
          <w:szCs w:val="22"/>
        </w:rPr>
        <w:t>his module is</w:t>
      </w:r>
      <w:r w:rsidRPr="00FF3072">
        <w:rPr>
          <w:rFonts w:asciiTheme="minorHAnsi" w:hAnsiTheme="minorHAnsi" w:cstheme="minorHAnsi"/>
          <w:szCs w:val="22"/>
        </w:rPr>
        <w:t xml:space="preserve"> delivered through a series of lectures. Learners engage with the module</w:t>
      </w:r>
      <w:r>
        <w:rPr>
          <w:rFonts w:asciiTheme="minorHAnsi" w:hAnsiTheme="minorHAnsi" w:cstheme="minorHAnsi"/>
          <w:szCs w:val="22"/>
        </w:rPr>
        <w:t xml:space="preserve"> either in class; online via the</w:t>
      </w:r>
      <w:r w:rsidRPr="00FF3072">
        <w:rPr>
          <w:rFonts w:asciiTheme="minorHAnsi" w:hAnsiTheme="minorHAnsi" w:cstheme="minorHAnsi"/>
          <w:szCs w:val="22"/>
        </w:rPr>
        <w:t xml:space="preserve"> online streaming option or via recorded lectures. On</w:t>
      </w:r>
      <w:r>
        <w:rPr>
          <w:rFonts w:asciiTheme="minorHAnsi" w:hAnsiTheme="minorHAnsi" w:cstheme="minorHAnsi"/>
          <w:szCs w:val="22"/>
        </w:rPr>
        <w:t xml:space="preserve"> Moodle, virtual learning environment</w:t>
      </w:r>
      <w:r w:rsidRPr="00FF3072">
        <w:rPr>
          <w:rFonts w:asciiTheme="minorHAnsi" w:hAnsiTheme="minorHAnsi" w:cstheme="minorHAnsi"/>
          <w:szCs w:val="22"/>
        </w:rPr>
        <w:t>, the lecturer can interact wit</w:t>
      </w:r>
      <w:r>
        <w:rPr>
          <w:rFonts w:asciiTheme="minorHAnsi" w:hAnsiTheme="minorHAnsi" w:cstheme="minorHAnsi"/>
          <w:szCs w:val="22"/>
        </w:rPr>
        <w:t>h learners</w:t>
      </w:r>
      <w:r w:rsidRPr="00FF3072">
        <w:rPr>
          <w:rFonts w:asciiTheme="minorHAnsi" w:hAnsiTheme="minorHAnsi" w:cstheme="minorHAnsi"/>
          <w:szCs w:val="22"/>
        </w:rPr>
        <w:t xml:space="preserve"> via the class discussion forum and upload relevant additional learning material e.g. legal articles, case law, study aids and relevant multimedia. The module comprises of 21 contact hours, being 20 lecture hours and one revision/exam preparation class. Formative assessment is provided in the form of interactive exercises such as tutorial style discussions, quizzes, directed class discussion topics and collaborative group work.</w:t>
      </w:r>
      <w:r>
        <w:rPr>
          <w:rFonts w:asciiTheme="minorHAnsi" w:hAnsiTheme="minorHAnsi" w:cstheme="minorHAnsi"/>
          <w:szCs w:val="22"/>
        </w:rPr>
        <w:t xml:space="preserve"> </w:t>
      </w:r>
      <w:r w:rsidRPr="00FF3072">
        <w:rPr>
          <w:rFonts w:asciiTheme="minorHAnsi" w:hAnsiTheme="minorHAnsi" w:cstheme="minorHAnsi"/>
          <w:szCs w:val="22"/>
        </w:rPr>
        <w:t xml:space="preserve"> </w:t>
      </w:r>
    </w:p>
    <w:p w14:paraId="5CA5D3B7" w14:textId="77777777" w:rsidR="00522FCA" w:rsidRPr="00FF3072" w:rsidRDefault="00522FCA" w:rsidP="00522FCA">
      <w:pPr>
        <w:rPr>
          <w:rFonts w:asciiTheme="minorHAnsi" w:hAnsiTheme="minorHAnsi" w:cstheme="minorHAnsi"/>
          <w:color w:val="000000" w:themeColor="text1"/>
          <w:szCs w:val="22"/>
        </w:rPr>
      </w:pPr>
    </w:p>
    <w:p w14:paraId="60B7FCE7" w14:textId="77777777" w:rsidR="00522FCA" w:rsidRPr="00325408" w:rsidRDefault="00522FCA" w:rsidP="00522FCA">
      <w:pPr>
        <w:pStyle w:val="Heading3"/>
      </w:pPr>
      <w:r w:rsidRPr="00325408">
        <w:t>Work-based learning and practice-placement</w:t>
      </w:r>
    </w:p>
    <w:p w14:paraId="0D6E1991" w14:textId="77777777" w:rsidR="00522FCA" w:rsidRPr="00FF3072" w:rsidRDefault="00522FCA" w:rsidP="00522FCA">
      <w:pPr>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w:t>
      </w:r>
      <w:r>
        <w:rPr>
          <w:rFonts w:asciiTheme="minorHAnsi" w:hAnsiTheme="minorHAnsi" w:cstheme="minorHAnsi"/>
          <w:color w:val="000000" w:themeColor="text1"/>
          <w:szCs w:val="22"/>
        </w:rPr>
        <w:t>here is no work-</w:t>
      </w:r>
      <w:r w:rsidRPr="00FF3072">
        <w:rPr>
          <w:rFonts w:asciiTheme="minorHAnsi" w:hAnsiTheme="minorHAnsi" w:cstheme="minorHAnsi"/>
          <w:color w:val="000000" w:themeColor="text1"/>
          <w:szCs w:val="22"/>
        </w:rPr>
        <w:t>based learning or practical placement in the module.</w:t>
      </w:r>
    </w:p>
    <w:p w14:paraId="53D77584" w14:textId="77777777" w:rsidR="00522FCA" w:rsidRPr="00FF3072" w:rsidRDefault="00522FCA" w:rsidP="00522FCA">
      <w:pPr>
        <w:rPr>
          <w:rFonts w:asciiTheme="minorHAnsi" w:hAnsiTheme="minorHAnsi" w:cstheme="minorHAnsi"/>
          <w:color w:val="000000" w:themeColor="text1"/>
          <w:szCs w:val="22"/>
        </w:rPr>
      </w:pPr>
    </w:p>
    <w:p w14:paraId="0BC41861" w14:textId="77777777" w:rsidR="00522FCA" w:rsidRPr="00325408" w:rsidRDefault="00522FCA" w:rsidP="00522FCA">
      <w:pPr>
        <w:pStyle w:val="Heading3"/>
      </w:pPr>
      <w:r w:rsidRPr="00325408">
        <w:t>E-learning</w:t>
      </w:r>
    </w:p>
    <w:p w14:paraId="7CE80964" w14:textId="77777777" w:rsidR="00522FCA" w:rsidRPr="00FF3072" w:rsidRDefault="00522FCA" w:rsidP="00522FCA">
      <w:pPr>
        <w:jc w:val="both"/>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Griffith College uses Moodle, a virtual learning environment, to support its delivery of e-learning activities in the form of peer-to-peer support based around activities where </w:t>
      </w:r>
      <w:r>
        <w:rPr>
          <w:rFonts w:asciiTheme="minorHAnsi" w:hAnsiTheme="minorHAnsi" w:cstheme="minorHAnsi"/>
          <w:color w:val="000000" w:themeColor="text1"/>
          <w:szCs w:val="22"/>
        </w:rPr>
        <w:t>learners</w:t>
      </w:r>
      <w:r w:rsidRPr="00FF3072">
        <w:rPr>
          <w:rFonts w:asciiTheme="minorHAnsi" w:hAnsiTheme="minorHAnsi" w:cstheme="minorHAnsi"/>
          <w:color w:val="000000" w:themeColor="text1"/>
          <w:szCs w:val="22"/>
        </w:rPr>
        <w:t xml:space="preserve"> give and receive feedback, forums where </w:t>
      </w:r>
      <w:r>
        <w:rPr>
          <w:rFonts w:asciiTheme="minorHAnsi" w:hAnsiTheme="minorHAnsi" w:cstheme="minorHAnsi"/>
          <w:color w:val="000000" w:themeColor="text1"/>
          <w:szCs w:val="22"/>
        </w:rPr>
        <w:t>learners</w:t>
      </w:r>
      <w:r w:rsidRPr="00FF3072">
        <w:rPr>
          <w:rFonts w:asciiTheme="minorHAnsi" w:hAnsiTheme="minorHAnsi" w:cstheme="minorHAnsi"/>
          <w:color w:val="000000" w:themeColor="text1"/>
          <w:szCs w:val="22"/>
        </w:rPr>
        <w:t xml:space="preserve"> must contribute, formative quizzes and video links.</w:t>
      </w:r>
    </w:p>
    <w:p w14:paraId="6CBD3E75" w14:textId="77777777" w:rsidR="00522FCA" w:rsidRDefault="00522FCA" w:rsidP="00522FCA">
      <w:pPr>
        <w:suppressAutoHyphens w:val="0"/>
        <w:spacing w:after="160" w:line="259"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3311F588" w14:textId="77777777" w:rsidR="00522FCA" w:rsidRPr="00325408" w:rsidRDefault="00522FCA" w:rsidP="00522FCA">
      <w:pPr>
        <w:pStyle w:val="Heading3"/>
      </w:pPr>
      <w:r w:rsidRPr="00325408">
        <w:lastRenderedPageBreak/>
        <w:t>Module physical resource requirements</w:t>
      </w:r>
    </w:p>
    <w:p w14:paraId="530532F4" w14:textId="77777777" w:rsidR="00522FCA" w:rsidRPr="00FF3072" w:rsidRDefault="00522FCA" w:rsidP="00522FCA">
      <w:pPr>
        <w:jc w:val="both"/>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Requirements are for a fully equipped classroom. The classroom has </w:t>
      </w:r>
      <w:r>
        <w:rPr>
          <w:rFonts w:asciiTheme="minorHAnsi" w:hAnsiTheme="minorHAnsi" w:cstheme="minorHAnsi"/>
          <w:color w:val="000000" w:themeColor="text1"/>
          <w:szCs w:val="22"/>
        </w:rPr>
        <w:t>Wi-Fi</w:t>
      </w:r>
      <w:r w:rsidRPr="00FF3072">
        <w:rPr>
          <w:rFonts w:asciiTheme="minorHAnsi" w:hAnsiTheme="minorHAnsi" w:cstheme="minorHAnsi"/>
          <w:color w:val="000000" w:themeColor="text1"/>
          <w:szCs w:val="22"/>
        </w:rPr>
        <w:t xml:space="preserve"> access and is equipped with a PC with Zoom and Microsoft Office. In addition the classroom has digital recording facilities and digital projector. No other softwa</w:t>
      </w:r>
      <w:r>
        <w:rPr>
          <w:rFonts w:asciiTheme="minorHAnsi" w:hAnsiTheme="minorHAnsi" w:cstheme="minorHAnsi"/>
          <w:color w:val="000000" w:themeColor="text1"/>
          <w:szCs w:val="22"/>
        </w:rPr>
        <w:t xml:space="preserve">re is required for this module. </w:t>
      </w:r>
      <w:r w:rsidRPr="00FF3072">
        <w:rPr>
          <w:rFonts w:asciiTheme="minorHAnsi" w:hAnsiTheme="minorHAnsi" w:cstheme="minorHAnsi"/>
          <w:color w:val="000000" w:themeColor="text1"/>
          <w:szCs w:val="22"/>
        </w:rPr>
        <w:t>The College library has a dedicated law section and also online legal research tools including Justice One, Westlaw, Hein Online.</w:t>
      </w:r>
    </w:p>
    <w:p w14:paraId="09809E99" w14:textId="77777777" w:rsidR="00522FCA" w:rsidRPr="00FF3072" w:rsidRDefault="00522FCA" w:rsidP="00522FCA">
      <w:pPr>
        <w:rPr>
          <w:rFonts w:asciiTheme="minorHAnsi" w:hAnsiTheme="minorHAnsi" w:cstheme="minorHAnsi"/>
          <w:color w:val="000000" w:themeColor="text1"/>
          <w:szCs w:val="22"/>
        </w:rPr>
      </w:pPr>
    </w:p>
    <w:p w14:paraId="265112E6" w14:textId="77777777" w:rsidR="00522FCA" w:rsidRPr="00325408" w:rsidRDefault="00522FCA" w:rsidP="00522FCA">
      <w:pPr>
        <w:pStyle w:val="Heading3"/>
      </w:pPr>
      <w:r w:rsidRPr="00325408">
        <w:t>Reading lists and other information resources</w:t>
      </w:r>
    </w:p>
    <w:p w14:paraId="0F4EC7B1" w14:textId="77777777" w:rsidR="00522FCA" w:rsidRDefault="00522FCA" w:rsidP="00522FCA">
      <w:pPr>
        <w:rPr>
          <w:rFonts w:asciiTheme="minorHAnsi" w:hAnsiTheme="minorHAnsi" w:cstheme="minorHAnsi"/>
          <w:b/>
          <w:color w:val="000000" w:themeColor="text1"/>
          <w:szCs w:val="22"/>
        </w:rPr>
      </w:pPr>
    </w:p>
    <w:p w14:paraId="5C4F8560" w14:textId="77777777" w:rsidR="00522FCA" w:rsidRPr="00FF3072" w:rsidRDefault="00522FCA" w:rsidP="00522FCA">
      <w:pPr>
        <w:rPr>
          <w:rFonts w:asciiTheme="minorHAnsi" w:hAnsiTheme="minorHAnsi" w:cstheme="minorHAnsi"/>
          <w:b/>
          <w:color w:val="000000" w:themeColor="text1"/>
          <w:szCs w:val="22"/>
        </w:rPr>
      </w:pPr>
      <w:r>
        <w:rPr>
          <w:rFonts w:asciiTheme="minorHAnsi" w:hAnsiTheme="minorHAnsi" w:cstheme="minorHAnsi"/>
          <w:b/>
          <w:color w:val="000000" w:themeColor="text1"/>
          <w:szCs w:val="22"/>
        </w:rPr>
        <w:t>Primary reading</w:t>
      </w:r>
    </w:p>
    <w:p w14:paraId="71BC96ED" w14:textId="77777777" w:rsidR="00522FCA" w:rsidRPr="00DB5C71" w:rsidRDefault="00522FCA" w:rsidP="005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hanging="360"/>
        <w:jc w:val="both"/>
        <w:rPr>
          <w:rFonts w:asciiTheme="minorHAnsi" w:hAnsiTheme="minorHAnsi" w:cstheme="minorHAnsi"/>
          <w:color w:val="000000" w:themeColor="text1"/>
          <w:szCs w:val="22"/>
        </w:rPr>
      </w:pPr>
      <w:r w:rsidRPr="00DB5C71">
        <w:rPr>
          <w:rFonts w:asciiTheme="minorHAnsi" w:hAnsiTheme="minorHAnsi" w:cstheme="minorHAnsi"/>
          <w:color w:val="000000" w:themeColor="text1"/>
          <w:szCs w:val="22"/>
        </w:rPr>
        <w:t xml:space="preserve">Griffith College Manual, </w:t>
      </w:r>
      <w:r w:rsidRPr="00DB5C71">
        <w:rPr>
          <w:rFonts w:asciiTheme="minorHAnsi" w:hAnsiTheme="minorHAnsi" w:cstheme="minorHAnsi"/>
          <w:i/>
          <w:color w:val="000000" w:themeColor="text1"/>
          <w:szCs w:val="22"/>
        </w:rPr>
        <w:t>Family Law</w:t>
      </w:r>
      <w:r w:rsidRPr="00DB5C71">
        <w:rPr>
          <w:rFonts w:asciiTheme="minorHAnsi" w:hAnsiTheme="minorHAnsi" w:cstheme="minorHAnsi"/>
          <w:color w:val="000000" w:themeColor="text1"/>
          <w:szCs w:val="22"/>
        </w:rPr>
        <w:t xml:space="preserve"> (Dublin: Clarus Press, updated annually)</w:t>
      </w:r>
    </w:p>
    <w:p w14:paraId="6AF7073E" w14:textId="77777777" w:rsidR="00522FCA" w:rsidRPr="00FF3072" w:rsidRDefault="00522FCA" w:rsidP="00522FCA">
      <w:pPr>
        <w:pStyle w:val="BodyText"/>
        <w:tabs>
          <w:tab w:val="left" w:pos="1260"/>
        </w:tabs>
        <w:suppressAutoHyphens w:val="0"/>
        <w:autoSpaceDE w:val="0"/>
        <w:autoSpaceDN w:val="0"/>
        <w:ind w:left="360" w:hanging="360"/>
        <w:jc w:val="both"/>
        <w:rPr>
          <w:rFonts w:asciiTheme="minorHAnsi" w:hAnsiTheme="minorHAnsi" w:cstheme="minorHAnsi"/>
          <w:bCs/>
          <w:color w:val="000000" w:themeColor="text1"/>
          <w:szCs w:val="22"/>
          <w:lang w:eastAsia="en-IE"/>
        </w:rPr>
      </w:pPr>
      <w:r w:rsidRPr="00FF3072">
        <w:rPr>
          <w:rFonts w:asciiTheme="minorHAnsi" w:hAnsiTheme="minorHAnsi" w:cstheme="minorHAnsi"/>
          <w:bCs/>
          <w:color w:val="000000" w:themeColor="text1"/>
          <w:szCs w:val="22"/>
          <w:lang w:eastAsia="en-IE"/>
        </w:rPr>
        <w:t xml:space="preserve">Bracken, </w:t>
      </w:r>
      <w:r w:rsidRPr="00FF3072">
        <w:rPr>
          <w:rFonts w:asciiTheme="minorHAnsi" w:hAnsiTheme="minorHAnsi" w:cstheme="minorHAnsi"/>
          <w:bCs/>
          <w:i/>
          <w:iCs/>
          <w:color w:val="000000" w:themeColor="text1"/>
          <w:szCs w:val="22"/>
          <w:lang w:eastAsia="en-IE"/>
        </w:rPr>
        <w:t xml:space="preserve">Child Law in Ireland, </w:t>
      </w:r>
      <w:r w:rsidRPr="00FF3072">
        <w:rPr>
          <w:rFonts w:asciiTheme="minorHAnsi" w:hAnsiTheme="minorHAnsi" w:cstheme="minorHAnsi"/>
          <w:bCs/>
          <w:color w:val="000000" w:themeColor="text1"/>
          <w:szCs w:val="22"/>
          <w:lang w:eastAsia="en-IE"/>
        </w:rPr>
        <w:t>(2018, Dublin, Clarus Press)</w:t>
      </w:r>
    </w:p>
    <w:p w14:paraId="21DDCD30" w14:textId="77777777" w:rsidR="00522FCA" w:rsidRPr="00FF3072" w:rsidRDefault="00522FCA" w:rsidP="00522FCA">
      <w:pPr>
        <w:pStyle w:val="BodyText"/>
        <w:tabs>
          <w:tab w:val="left" w:pos="1260"/>
        </w:tabs>
        <w:suppressAutoHyphens w:val="0"/>
        <w:autoSpaceDE w:val="0"/>
        <w:autoSpaceDN w:val="0"/>
        <w:ind w:left="360" w:hanging="360"/>
        <w:jc w:val="both"/>
        <w:rPr>
          <w:rFonts w:asciiTheme="minorHAnsi" w:hAnsiTheme="minorHAnsi" w:cstheme="minorHAnsi"/>
          <w:bCs/>
          <w:color w:val="000000" w:themeColor="text1"/>
          <w:szCs w:val="22"/>
          <w:lang w:eastAsia="en-IE"/>
        </w:rPr>
      </w:pPr>
      <w:r w:rsidRPr="00FF3072">
        <w:rPr>
          <w:rFonts w:asciiTheme="minorHAnsi" w:hAnsiTheme="minorHAnsi" w:cstheme="minorHAnsi"/>
          <w:bCs/>
          <w:color w:val="000000" w:themeColor="text1"/>
          <w:szCs w:val="22"/>
          <w:lang w:eastAsia="en-IE"/>
        </w:rPr>
        <w:t xml:space="preserve">Crowley, </w:t>
      </w:r>
      <w:r w:rsidRPr="00FF3072">
        <w:rPr>
          <w:rFonts w:asciiTheme="minorHAnsi" w:hAnsiTheme="minorHAnsi" w:cstheme="minorHAnsi"/>
          <w:bCs/>
          <w:i/>
          <w:iCs/>
          <w:color w:val="000000" w:themeColor="text1"/>
          <w:szCs w:val="22"/>
          <w:lang w:eastAsia="en-IE"/>
        </w:rPr>
        <w:t xml:space="preserve">Family Law, </w:t>
      </w:r>
      <w:r w:rsidRPr="00FF3072">
        <w:rPr>
          <w:rFonts w:asciiTheme="minorHAnsi" w:hAnsiTheme="minorHAnsi" w:cstheme="minorHAnsi"/>
          <w:bCs/>
          <w:color w:val="000000" w:themeColor="text1"/>
          <w:szCs w:val="22"/>
          <w:lang w:eastAsia="en-IE"/>
        </w:rPr>
        <w:t>(2013, Dublin, Round Hall)</w:t>
      </w:r>
    </w:p>
    <w:p w14:paraId="5515610F" w14:textId="77777777" w:rsidR="00522FCA" w:rsidRPr="00FF3072" w:rsidRDefault="00522FCA" w:rsidP="00522FCA">
      <w:pPr>
        <w:pStyle w:val="BodyText"/>
        <w:tabs>
          <w:tab w:val="left" w:pos="1260"/>
        </w:tabs>
        <w:suppressAutoHyphens w:val="0"/>
        <w:autoSpaceDE w:val="0"/>
        <w:autoSpaceDN w:val="0"/>
        <w:ind w:left="360" w:hanging="360"/>
        <w:jc w:val="both"/>
        <w:rPr>
          <w:rFonts w:asciiTheme="minorHAnsi" w:hAnsiTheme="minorHAnsi" w:cstheme="minorHAnsi"/>
          <w:bCs/>
          <w:color w:val="000000" w:themeColor="text1"/>
          <w:szCs w:val="22"/>
          <w:lang w:eastAsia="en-IE"/>
        </w:rPr>
      </w:pPr>
      <w:r w:rsidRPr="00FF3072">
        <w:rPr>
          <w:rFonts w:asciiTheme="minorHAnsi" w:hAnsiTheme="minorHAnsi" w:cstheme="minorHAnsi"/>
          <w:bCs/>
          <w:color w:val="000000" w:themeColor="text1"/>
          <w:szCs w:val="22"/>
          <w:lang w:eastAsia="en-IE"/>
        </w:rPr>
        <w:t xml:space="preserve">Kennedy &amp; Maguire, </w:t>
      </w:r>
      <w:r w:rsidRPr="00FF3072">
        <w:rPr>
          <w:rFonts w:asciiTheme="minorHAnsi" w:hAnsiTheme="minorHAnsi" w:cstheme="minorHAnsi"/>
          <w:bCs/>
          <w:i/>
          <w:iCs/>
          <w:color w:val="000000" w:themeColor="text1"/>
          <w:szCs w:val="22"/>
          <w:lang w:eastAsia="en-IE"/>
        </w:rPr>
        <w:t xml:space="preserve">Irish Family Law Handbook, </w:t>
      </w:r>
      <w:r w:rsidRPr="00FF3072">
        <w:rPr>
          <w:rFonts w:asciiTheme="minorHAnsi" w:hAnsiTheme="minorHAnsi" w:cstheme="minorHAnsi"/>
          <w:bCs/>
          <w:color w:val="000000" w:themeColor="text1"/>
          <w:szCs w:val="22"/>
          <w:lang w:eastAsia="en-IE"/>
        </w:rPr>
        <w:t>5</w:t>
      </w:r>
      <w:r w:rsidRPr="00FF3072">
        <w:rPr>
          <w:rFonts w:asciiTheme="minorHAnsi" w:hAnsiTheme="minorHAnsi" w:cstheme="minorHAnsi"/>
          <w:bCs/>
          <w:color w:val="000000" w:themeColor="text1"/>
          <w:szCs w:val="22"/>
          <w:vertAlign w:val="superscript"/>
          <w:lang w:eastAsia="en-IE"/>
        </w:rPr>
        <w:t>th</w:t>
      </w:r>
      <w:r w:rsidRPr="00FF3072">
        <w:rPr>
          <w:rFonts w:asciiTheme="minorHAnsi" w:hAnsiTheme="minorHAnsi" w:cstheme="minorHAnsi"/>
          <w:bCs/>
          <w:color w:val="000000" w:themeColor="text1"/>
          <w:szCs w:val="22"/>
          <w:lang w:eastAsia="en-IE"/>
        </w:rPr>
        <w:t xml:space="preserve"> </w:t>
      </w:r>
      <w:proofErr w:type="spellStart"/>
      <w:r w:rsidRPr="00FF3072">
        <w:rPr>
          <w:rFonts w:asciiTheme="minorHAnsi" w:hAnsiTheme="minorHAnsi" w:cstheme="minorHAnsi"/>
          <w:bCs/>
          <w:color w:val="000000" w:themeColor="text1"/>
          <w:szCs w:val="22"/>
          <w:lang w:eastAsia="en-IE"/>
        </w:rPr>
        <w:t>edn</w:t>
      </w:r>
      <w:proofErr w:type="spellEnd"/>
      <w:r w:rsidRPr="00FF3072">
        <w:rPr>
          <w:rFonts w:asciiTheme="minorHAnsi" w:hAnsiTheme="minorHAnsi" w:cstheme="minorHAnsi"/>
          <w:bCs/>
          <w:color w:val="000000" w:themeColor="text1"/>
          <w:szCs w:val="22"/>
          <w:lang w:eastAsia="en-IE"/>
        </w:rPr>
        <w:t xml:space="preserve"> (2016, Bloomsbury Professional)</w:t>
      </w:r>
    </w:p>
    <w:p w14:paraId="30396640" w14:textId="77777777" w:rsidR="00522FCA" w:rsidRPr="00FF3072" w:rsidRDefault="00522FCA" w:rsidP="00522FCA">
      <w:pPr>
        <w:pStyle w:val="BodyText"/>
        <w:tabs>
          <w:tab w:val="left" w:pos="1260"/>
        </w:tabs>
        <w:suppressAutoHyphens w:val="0"/>
        <w:autoSpaceDE w:val="0"/>
        <w:autoSpaceDN w:val="0"/>
        <w:ind w:left="360" w:hanging="360"/>
        <w:jc w:val="both"/>
        <w:rPr>
          <w:rFonts w:asciiTheme="minorHAnsi" w:hAnsiTheme="minorHAnsi" w:cstheme="minorHAnsi"/>
          <w:bCs/>
          <w:color w:val="000000" w:themeColor="text1"/>
          <w:szCs w:val="22"/>
          <w:lang w:eastAsia="en-IE"/>
        </w:rPr>
      </w:pPr>
      <w:r w:rsidRPr="00FF3072">
        <w:rPr>
          <w:rFonts w:asciiTheme="minorHAnsi" w:hAnsiTheme="minorHAnsi" w:cstheme="minorHAnsi"/>
          <w:bCs/>
          <w:color w:val="000000" w:themeColor="text1"/>
          <w:szCs w:val="22"/>
          <w:lang w:eastAsia="en-IE"/>
        </w:rPr>
        <w:t xml:space="preserve">Nestor, </w:t>
      </w:r>
      <w:r w:rsidRPr="00FF3072">
        <w:rPr>
          <w:rFonts w:asciiTheme="minorHAnsi" w:hAnsiTheme="minorHAnsi" w:cstheme="minorHAnsi"/>
          <w:bCs/>
          <w:i/>
          <w:iCs/>
          <w:color w:val="000000" w:themeColor="text1"/>
          <w:szCs w:val="22"/>
          <w:lang w:eastAsia="en-IE"/>
        </w:rPr>
        <w:t>An Introduction to Family Law</w:t>
      </w:r>
      <w:r w:rsidRPr="00FF3072">
        <w:rPr>
          <w:rFonts w:asciiTheme="minorHAnsi" w:hAnsiTheme="minorHAnsi" w:cstheme="minorHAnsi"/>
          <w:bCs/>
          <w:color w:val="000000" w:themeColor="text1"/>
          <w:szCs w:val="22"/>
          <w:lang w:eastAsia="en-IE"/>
        </w:rPr>
        <w:t>, (2007, Dublin; Gill and MacMillan)</w:t>
      </w:r>
    </w:p>
    <w:p w14:paraId="25146B03" w14:textId="77777777" w:rsidR="00522FCA" w:rsidRPr="00FF3072" w:rsidRDefault="00522FCA" w:rsidP="00522FCA">
      <w:pPr>
        <w:pStyle w:val="BodyText"/>
        <w:tabs>
          <w:tab w:val="left" w:pos="1260"/>
        </w:tabs>
        <w:suppressAutoHyphens w:val="0"/>
        <w:autoSpaceDE w:val="0"/>
        <w:autoSpaceDN w:val="0"/>
        <w:ind w:left="360" w:hanging="360"/>
        <w:jc w:val="both"/>
        <w:rPr>
          <w:rFonts w:asciiTheme="minorHAnsi" w:hAnsiTheme="minorHAnsi" w:cstheme="minorHAnsi"/>
          <w:bCs/>
          <w:color w:val="000000" w:themeColor="text1"/>
          <w:szCs w:val="22"/>
          <w:lang w:eastAsia="en-IE"/>
        </w:rPr>
      </w:pPr>
      <w:r w:rsidRPr="00FF3072">
        <w:rPr>
          <w:rFonts w:asciiTheme="minorHAnsi" w:hAnsiTheme="minorHAnsi" w:cstheme="minorHAnsi"/>
          <w:bCs/>
          <w:color w:val="000000" w:themeColor="text1"/>
          <w:szCs w:val="22"/>
          <w:lang w:eastAsia="en-IE"/>
        </w:rPr>
        <w:t xml:space="preserve">Shannon, </w:t>
      </w:r>
      <w:r w:rsidRPr="00FF3072">
        <w:rPr>
          <w:rFonts w:asciiTheme="minorHAnsi" w:hAnsiTheme="minorHAnsi" w:cstheme="minorHAnsi"/>
          <w:bCs/>
          <w:i/>
          <w:color w:val="000000" w:themeColor="text1"/>
          <w:szCs w:val="22"/>
          <w:lang w:eastAsia="en-IE"/>
        </w:rPr>
        <w:t>Child and Family Law</w:t>
      </w:r>
      <w:r w:rsidRPr="00FF3072">
        <w:rPr>
          <w:rFonts w:asciiTheme="minorHAnsi" w:hAnsiTheme="minorHAnsi" w:cstheme="minorHAnsi"/>
          <w:bCs/>
          <w:color w:val="000000" w:themeColor="text1"/>
          <w:szCs w:val="22"/>
          <w:lang w:eastAsia="en-IE"/>
        </w:rPr>
        <w:t>, 3</w:t>
      </w:r>
      <w:r w:rsidRPr="00FF3072">
        <w:rPr>
          <w:rFonts w:asciiTheme="minorHAnsi" w:hAnsiTheme="minorHAnsi" w:cstheme="minorHAnsi"/>
          <w:bCs/>
          <w:color w:val="000000" w:themeColor="text1"/>
          <w:szCs w:val="22"/>
          <w:vertAlign w:val="superscript"/>
          <w:lang w:eastAsia="en-IE"/>
        </w:rPr>
        <w:t>rd</w:t>
      </w:r>
      <w:r w:rsidRPr="00FF3072">
        <w:rPr>
          <w:rFonts w:asciiTheme="minorHAnsi" w:hAnsiTheme="minorHAnsi" w:cstheme="minorHAnsi"/>
          <w:bCs/>
          <w:color w:val="000000" w:themeColor="text1"/>
          <w:szCs w:val="22"/>
          <w:lang w:eastAsia="en-IE"/>
        </w:rPr>
        <w:t xml:space="preserve"> </w:t>
      </w:r>
      <w:proofErr w:type="spellStart"/>
      <w:r w:rsidRPr="00FF3072">
        <w:rPr>
          <w:rFonts w:asciiTheme="minorHAnsi" w:hAnsiTheme="minorHAnsi" w:cstheme="minorHAnsi"/>
          <w:bCs/>
          <w:color w:val="000000" w:themeColor="text1"/>
          <w:szCs w:val="22"/>
          <w:lang w:eastAsia="en-IE"/>
        </w:rPr>
        <w:t>edn</w:t>
      </w:r>
      <w:proofErr w:type="spellEnd"/>
      <w:r w:rsidRPr="00FF3072">
        <w:rPr>
          <w:rFonts w:asciiTheme="minorHAnsi" w:hAnsiTheme="minorHAnsi" w:cstheme="minorHAnsi"/>
          <w:bCs/>
          <w:color w:val="000000" w:themeColor="text1"/>
          <w:szCs w:val="22"/>
          <w:lang w:eastAsia="en-IE"/>
        </w:rPr>
        <w:t xml:space="preserve"> (2020, Dublin; Round Hall)</w:t>
      </w:r>
    </w:p>
    <w:p w14:paraId="1B5A09B0" w14:textId="77777777" w:rsidR="00522FCA" w:rsidRPr="00FF3072" w:rsidRDefault="00522FCA" w:rsidP="00522FCA">
      <w:pPr>
        <w:pStyle w:val="BodyText"/>
        <w:tabs>
          <w:tab w:val="left" w:pos="1260"/>
        </w:tabs>
        <w:suppressAutoHyphens w:val="0"/>
        <w:autoSpaceDE w:val="0"/>
        <w:autoSpaceDN w:val="0"/>
        <w:ind w:left="360" w:hanging="360"/>
        <w:jc w:val="both"/>
        <w:rPr>
          <w:rFonts w:asciiTheme="minorHAnsi" w:hAnsiTheme="minorHAnsi" w:cstheme="minorHAnsi"/>
          <w:color w:val="000000" w:themeColor="text1"/>
          <w:szCs w:val="22"/>
        </w:rPr>
      </w:pPr>
      <w:r w:rsidRPr="00FF3072">
        <w:rPr>
          <w:rFonts w:asciiTheme="minorHAnsi" w:hAnsiTheme="minorHAnsi" w:cstheme="minorHAnsi"/>
          <w:bCs/>
          <w:color w:val="000000" w:themeColor="text1"/>
          <w:szCs w:val="22"/>
          <w:lang w:eastAsia="en-IE"/>
        </w:rPr>
        <w:t xml:space="preserve">Ward, </w:t>
      </w:r>
      <w:r w:rsidRPr="00FF3072">
        <w:rPr>
          <w:rFonts w:asciiTheme="minorHAnsi" w:hAnsiTheme="minorHAnsi" w:cstheme="minorHAnsi"/>
          <w:bCs/>
          <w:i/>
          <w:color w:val="000000" w:themeColor="text1"/>
          <w:szCs w:val="22"/>
          <w:lang w:eastAsia="en-IE"/>
        </w:rPr>
        <w:t>Family Law in Ireland</w:t>
      </w:r>
      <w:r w:rsidRPr="00FF3072">
        <w:rPr>
          <w:rFonts w:asciiTheme="minorHAnsi" w:hAnsiTheme="minorHAnsi" w:cstheme="minorHAnsi"/>
          <w:color w:val="000000" w:themeColor="text1"/>
          <w:szCs w:val="22"/>
        </w:rPr>
        <w:t xml:space="preserve"> (2010, London; Kluwer) </w:t>
      </w:r>
    </w:p>
    <w:p w14:paraId="6832763C" w14:textId="77777777" w:rsidR="00522FCA" w:rsidRPr="00FF3072" w:rsidRDefault="00522FCA" w:rsidP="00522FCA">
      <w:pPr>
        <w:ind w:right="520"/>
        <w:rPr>
          <w:rFonts w:asciiTheme="minorHAnsi" w:hAnsiTheme="minorHAnsi" w:cstheme="minorHAnsi"/>
          <w:color w:val="000000" w:themeColor="text1"/>
          <w:szCs w:val="22"/>
        </w:rPr>
      </w:pPr>
    </w:p>
    <w:p w14:paraId="72EEB8B5" w14:textId="77777777" w:rsidR="00522FCA" w:rsidRPr="00325408" w:rsidRDefault="00522FCA" w:rsidP="00522FCA">
      <w:pPr>
        <w:rPr>
          <w:rFonts w:asciiTheme="minorHAnsi" w:hAnsiTheme="minorHAnsi" w:cstheme="minorHAnsi"/>
          <w:b/>
          <w:color w:val="000000" w:themeColor="text1"/>
          <w:szCs w:val="22"/>
        </w:rPr>
      </w:pPr>
      <w:proofErr w:type="spellStart"/>
      <w:r>
        <w:rPr>
          <w:rFonts w:asciiTheme="minorHAnsi" w:hAnsiTheme="minorHAnsi" w:cstheme="minorHAnsi"/>
          <w:b/>
          <w:color w:val="000000" w:themeColor="text1"/>
          <w:szCs w:val="22"/>
        </w:rPr>
        <w:t>eResources</w:t>
      </w:r>
      <w:proofErr w:type="spellEnd"/>
    </w:p>
    <w:p w14:paraId="4B30DA95" w14:textId="77777777" w:rsidR="00522FCA" w:rsidRPr="00FF3072" w:rsidRDefault="00522FCA" w:rsidP="00522FCA">
      <w:pPr>
        <w:ind w:left="284" w:right="520" w:hanging="284"/>
        <w:rPr>
          <w:rFonts w:asciiTheme="minorHAnsi" w:hAnsiTheme="minorHAnsi" w:cstheme="minorHAnsi"/>
          <w:i/>
          <w:iCs/>
          <w:color w:val="000000" w:themeColor="text1"/>
          <w:szCs w:val="22"/>
        </w:rPr>
      </w:pPr>
      <w:r w:rsidRPr="00FF3072">
        <w:rPr>
          <w:rFonts w:asciiTheme="minorHAnsi" w:hAnsiTheme="minorHAnsi" w:cstheme="minorHAnsi"/>
          <w:color w:val="000000" w:themeColor="text1"/>
          <w:szCs w:val="22"/>
        </w:rPr>
        <w:t>Irish Family Law Journal on</w:t>
      </w:r>
      <w:r w:rsidRPr="00FF3072">
        <w:rPr>
          <w:rFonts w:asciiTheme="minorHAnsi" w:hAnsiTheme="minorHAnsi" w:cstheme="minorHAnsi"/>
          <w:i/>
          <w:iCs/>
          <w:color w:val="000000" w:themeColor="text1"/>
          <w:szCs w:val="22"/>
        </w:rPr>
        <w:t xml:space="preserve"> </w:t>
      </w:r>
      <w:proofErr w:type="spellStart"/>
      <w:r w:rsidRPr="00FF3072">
        <w:rPr>
          <w:rFonts w:asciiTheme="minorHAnsi" w:hAnsiTheme="minorHAnsi" w:cstheme="minorHAnsi"/>
          <w:i/>
          <w:iCs/>
          <w:color w:val="000000" w:themeColor="text1"/>
          <w:szCs w:val="22"/>
        </w:rPr>
        <w:t>WestLaw</w:t>
      </w:r>
      <w:proofErr w:type="spellEnd"/>
      <w:r w:rsidRPr="00FF3072">
        <w:rPr>
          <w:rFonts w:asciiTheme="minorHAnsi" w:hAnsiTheme="minorHAnsi" w:cstheme="minorHAnsi"/>
          <w:i/>
          <w:iCs/>
          <w:color w:val="000000" w:themeColor="text1"/>
          <w:szCs w:val="22"/>
        </w:rPr>
        <w:t xml:space="preserve"> </w:t>
      </w:r>
    </w:p>
    <w:p w14:paraId="2C3E7673" w14:textId="77777777" w:rsidR="00522FCA" w:rsidRPr="00FF3072" w:rsidRDefault="00522FCA" w:rsidP="00522FCA">
      <w:pPr>
        <w:rPr>
          <w:rFonts w:asciiTheme="minorHAnsi" w:hAnsiTheme="minorHAnsi" w:cstheme="minorHAnsi"/>
          <w:color w:val="000000" w:themeColor="text1"/>
          <w:szCs w:val="22"/>
        </w:rPr>
      </w:pPr>
    </w:p>
    <w:p w14:paraId="7352D7F7" w14:textId="77777777" w:rsidR="00522FCA" w:rsidRPr="00325408" w:rsidRDefault="00522FCA" w:rsidP="00522FCA">
      <w:pPr>
        <w:pStyle w:val="Heading3"/>
      </w:pPr>
      <w:r w:rsidRPr="00325408">
        <w:t>Specifications for module staffing requirements</w:t>
      </w:r>
    </w:p>
    <w:p w14:paraId="4C3415CB" w14:textId="77777777" w:rsidR="00522FCA" w:rsidRDefault="00522FCA" w:rsidP="00522FCA">
      <w:pPr>
        <w:rPr>
          <w:b/>
          <w:bCs/>
        </w:rPr>
      </w:pPr>
      <w:r w:rsidRPr="00325408">
        <w:t>Lecturers expected to hold at minimum a Level 8 legal qualification, preferably with a professional legal qualification. It is an advantage to have completed the Certificate in Education, Learning and Development provided by Griffith College. Industry experience is beneficial but not a requirement.</w:t>
      </w:r>
    </w:p>
    <w:p w14:paraId="0534D85A" w14:textId="77777777" w:rsidR="00522FCA" w:rsidRPr="00325408" w:rsidRDefault="00522FCA" w:rsidP="00522FCA"/>
    <w:p w14:paraId="575CB2BC" w14:textId="77777777" w:rsidR="00522FCA" w:rsidRPr="00325408" w:rsidRDefault="00522FCA" w:rsidP="00522FCA">
      <w:pPr>
        <w:pStyle w:val="Heading3"/>
      </w:pPr>
      <w:r w:rsidRPr="00325408">
        <w:t xml:space="preserve">Module summative assessment strategy </w:t>
      </w:r>
    </w:p>
    <w:p w14:paraId="1A41BF6D" w14:textId="77777777" w:rsidR="00522FCA" w:rsidRPr="00FF3072" w:rsidRDefault="00522FCA" w:rsidP="00522FCA">
      <w:pPr>
        <w:jc w:val="both"/>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w:t>
      </w:r>
      <w:r>
        <w:rPr>
          <w:rFonts w:asciiTheme="minorHAnsi" w:hAnsiTheme="minorHAnsi" w:cstheme="minorHAnsi"/>
          <w:color w:val="000000" w:themeColor="text1"/>
          <w:szCs w:val="22"/>
        </w:rPr>
        <w:t>heoretical knowledge is</w:t>
      </w:r>
      <w:r w:rsidRPr="00FF3072">
        <w:rPr>
          <w:rFonts w:asciiTheme="minorHAnsi" w:hAnsiTheme="minorHAnsi" w:cstheme="minorHAnsi"/>
          <w:color w:val="000000" w:themeColor="text1"/>
          <w:szCs w:val="22"/>
        </w:rPr>
        <w:t xml:space="preserve"> assessed at the end of the module by examination (60%), the purpose of which is to enable learners to become accustomed to undertaking extended examinations which are a traditional method of assessment commonly used in law-based degrees on </w:t>
      </w:r>
      <w:r>
        <w:rPr>
          <w:rFonts w:asciiTheme="minorHAnsi" w:hAnsiTheme="minorHAnsi" w:cstheme="minorHAnsi"/>
          <w:color w:val="000000" w:themeColor="text1"/>
          <w:szCs w:val="22"/>
        </w:rPr>
        <w:t>NFQ</w:t>
      </w:r>
      <w:r w:rsidRPr="00FF3072">
        <w:rPr>
          <w:rFonts w:asciiTheme="minorHAnsi" w:hAnsiTheme="minorHAnsi" w:cstheme="minorHAnsi"/>
          <w:color w:val="000000" w:themeColor="text1"/>
          <w:szCs w:val="22"/>
        </w:rPr>
        <w:t xml:space="preserve"> and in the sphere of professional lega</w:t>
      </w:r>
      <w:r>
        <w:rPr>
          <w:rFonts w:asciiTheme="minorHAnsi" w:hAnsiTheme="minorHAnsi" w:cstheme="minorHAnsi"/>
          <w:color w:val="000000" w:themeColor="text1"/>
          <w:szCs w:val="22"/>
        </w:rPr>
        <w:t>l training. The examination</w:t>
      </w:r>
      <w:r w:rsidRPr="00FF3072">
        <w:rPr>
          <w:rFonts w:asciiTheme="minorHAnsi" w:hAnsiTheme="minorHAnsi" w:cstheme="minorHAnsi"/>
          <w:color w:val="000000" w:themeColor="text1"/>
          <w:szCs w:val="22"/>
        </w:rPr>
        <w:t xml:space="preserve"> consist</w:t>
      </w:r>
      <w:r>
        <w:rPr>
          <w:rFonts w:asciiTheme="minorHAnsi" w:hAnsiTheme="minorHAnsi" w:cstheme="minorHAnsi"/>
          <w:color w:val="000000" w:themeColor="text1"/>
          <w:szCs w:val="22"/>
        </w:rPr>
        <w:t xml:space="preserve">s of a mixture of essay-style questions, which </w:t>
      </w:r>
      <w:r w:rsidRPr="00FF3072">
        <w:rPr>
          <w:rFonts w:asciiTheme="minorHAnsi" w:hAnsiTheme="minorHAnsi" w:cstheme="minorHAnsi"/>
          <w:color w:val="000000" w:themeColor="text1"/>
          <w:szCs w:val="22"/>
        </w:rPr>
        <w:t>emphasis</w:t>
      </w:r>
      <w:r>
        <w:rPr>
          <w:rFonts w:asciiTheme="minorHAnsi" w:hAnsiTheme="minorHAnsi" w:cstheme="minorHAnsi"/>
          <w:color w:val="000000" w:themeColor="text1"/>
          <w:szCs w:val="22"/>
        </w:rPr>
        <w:t>es the demonstration of</w:t>
      </w:r>
      <w:r w:rsidRPr="00FF3072">
        <w:rPr>
          <w:rFonts w:asciiTheme="minorHAnsi" w:hAnsiTheme="minorHAnsi" w:cstheme="minorHAnsi"/>
          <w:color w:val="000000" w:themeColor="text1"/>
          <w:szCs w:val="22"/>
        </w:rPr>
        <w:t xml:space="preserve"> academic legal knowledge as well as discursive legal writing skills, and problem style questions which assess the learner’s ability to apply the law to practical factual scenarios.</w:t>
      </w:r>
    </w:p>
    <w:p w14:paraId="67596601" w14:textId="77777777" w:rsidR="00522FCA" w:rsidRDefault="00522FCA" w:rsidP="00522FCA">
      <w:pPr>
        <w:jc w:val="both"/>
        <w:rPr>
          <w:rFonts w:asciiTheme="minorHAnsi" w:hAnsiTheme="minorHAnsi" w:cstheme="minorHAnsi"/>
          <w:color w:val="000000" w:themeColor="text1"/>
          <w:szCs w:val="22"/>
        </w:rPr>
      </w:pPr>
    </w:p>
    <w:p w14:paraId="6BAB110C" w14:textId="77777777" w:rsidR="00522FCA" w:rsidRPr="00FF3072" w:rsidRDefault="00522FCA" w:rsidP="00522FCA">
      <w:pPr>
        <w:jc w:val="both"/>
        <w:rPr>
          <w:rFonts w:asciiTheme="minorHAnsi" w:hAnsiTheme="minorHAnsi" w:cstheme="minorHAnsi"/>
          <w:color w:val="000000" w:themeColor="text1"/>
          <w:szCs w:val="22"/>
          <w:lang w:eastAsia="en-US"/>
        </w:rPr>
      </w:pPr>
      <w:r>
        <w:rPr>
          <w:rFonts w:asciiTheme="minorHAnsi" w:hAnsiTheme="minorHAnsi" w:cstheme="minorHAnsi"/>
          <w:color w:val="000000" w:themeColor="text1"/>
          <w:szCs w:val="22"/>
        </w:rPr>
        <w:t>The examination is</w:t>
      </w:r>
      <w:r w:rsidRPr="00FF3072">
        <w:rPr>
          <w:rFonts w:asciiTheme="minorHAnsi" w:hAnsiTheme="minorHAnsi" w:cstheme="minorHAnsi"/>
          <w:color w:val="000000" w:themeColor="text1"/>
          <w:szCs w:val="22"/>
        </w:rPr>
        <w:t xml:space="preserve"> supplement</w:t>
      </w:r>
      <w:r>
        <w:rPr>
          <w:rFonts w:asciiTheme="minorHAnsi" w:hAnsiTheme="minorHAnsi" w:cstheme="minorHAnsi"/>
          <w:color w:val="000000" w:themeColor="text1"/>
          <w:szCs w:val="22"/>
        </w:rPr>
        <w:t>ed by an a</w:t>
      </w:r>
      <w:r w:rsidRPr="00FF3072">
        <w:rPr>
          <w:rFonts w:asciiTheme="minorHAnsi" w:hAnsiTheme="minorHAnsi" w:cstheme="minorHAnsi"/>
          <w:color w:val="000000" w:themeColor="text1"/>
          <w:szCs w:val="22"/>
        </w:rPr>
        <w:t>ssignment</w:t>
      </w:r>
      <w:r>
        <w:rPr>
          <w:rFonts w:asciiTheme="minorHAnsi" w:hAnsiTheme="minorHAnsi" w:cstheme="minorHAnsi"/>
          <w:color w:val="000000" w:themeColor="text1"/>
          <w:szCs w:val="22"/>
        </w:rPr>
        <w:t xml:space="preserve"> (essay)</w:t>
      </w:r>
      <w:r w:rsidRPr="00FF3072">
        <w:rPr>
          <w:rFonts w:asciiTheme="minorHAnsi" w:hAnsiTheme="minorHAnsi" w:cstheme="minorHAnsi"/>
          <w:color w:val="000000" w:themeColor="text1"/>
          <w:szCs w:val="22"/>
        </w:rPr>
        <w:t xml:space="preserve"> worth</w:t>
      </w:r>
      <w:r>
        <w:rPr>
          <w:rFonts w:asciiTheme="minorHAnsi" w:hAnsiTheme="minorHAnsi" w:cstheme="minorHAnsi"/>
          <w:color w:val="000000" w:themeColor="text1"/>
          <w:szCs w:val="22"/>
        </w:rPr>
        <w:t xml:space="preserve"> 40% of the overall grade. The a</w:t>
      </w:r>
      <w:r w:rsidRPr="00FF3072">
        <w:rPr>
          <w:rFonts w:asciiTheme="minorHAnsi" w:hAnsiTheme="minorHAnsi" w:cstheme="minorHAnsi"/>
          <w:color w:val="000000" w:themeColor="text1"/>
          <w:szCs w:val="22"/>
        </w:rPr>
        <w:t>ssignment focuses on a matter of practical importance in the field of the Irish Family Law.</w:t>
      </w:r>
      <w:r>
        <w:rPr>
          <w:rFonts w:asciiTheme="minorHAnsi" w:hAnsiTheme="minorHAnsi" w:cstheme="minorHAnsi"/>
          <w:color w:val="000000" w:themeColor="text1"/>
          <w:szCs w:val="22"/>
          <w:lang w:eastAsia="en-US"/>
        </w:rPr>
        <w:t xml:space="preserve"> </w:t>
      </w:r>
      <w:r w:rsidRPr="00FF3072">
        <w:rPr>
          <w:rFonts w:asciiTheme="minorHAnsi" w:hAnsiTheme="minorHAnsi" w:cstheme="minorHAnsi"/>
          <w:color w:val="000000" w:themeColor="text1"/>
          <w:szCs w:val="22"/>
        </w:rPr>
        <w:t xml:space="preserve">The following table indicates the module’s learning outcomes’ alignment with the assessment used for the module: </w:t>
      </w:r>
    </w:p>
    <w:p w14:paraId="1CB9EDA7" w14:textId="77777777" w:rsidR="00522FCA" w:rsidRPr="00FF3072" w:rsidRDefault="00522FCA" w:rsidP="00522FCA">
      <w:pPr>
        <w:rPr>
          <w:rFonts w:asciiTheme="minorHAnsi" w:hAnsiTheme="minorHAnsi" w:cstheme="minorHAnsi"/>
          <w:color w:val="000000" w:themeColor="text1"/>
          <w:szCs w:val="22"/>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103"/>
        <w:gridCol w:w="1773"/>
        <w:gridCol w:w="1295"/>
      </w:tblGrid>
      <w:tr w:rsidR="00522FCA" w:rsidRPr="00FF3072" w14:paraId="412A3131" w14:textId="77777777" w:rsidTr="00B54421">
        <w:tc>
          <w:tcPr>
            <w:tcW w:w="846" w:type="dxa"/>
            <w:shd w:val="clear" w:color="auto" w:fill="D9E2F3" w:themeFill="accent1" w:themeFillTint="33"/>
            <w:vAlign w:val="center"/>
          </w:tcPr>
          <w:p w14:paraId="23DECF8D" w14:textId="77777777" w:rsidR="00522FCA" w:rsidRPr="00FF3072" w:rsidRDefault="00522FCA" w:rsidP="00B54421">
            <w:pPr>
              <w:pStyle w:val="AAValidation"/>
              <w:spacing w:line="240" w:lineRule="auto"/>
              <w:jc w:val="center"/>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No.</w:t>
            </w:r>
          </w:p>
        </w:tc>
        <w:tc>
          <w:tcPr>
            <w:tcW w:w="5103" w:type="dxa"/>
            <w:shd w:val="clear" w:color="auto" w:fill="D9E2F3" w:themeFill="accent1" w:themeFillTint="33"/>
            <w:vAlign w:val="center"/>
          </w:tcPr>
          <w:p w14:paraId="35CD0A52" w14:textId="77777777" w:rsidR="00522FCA" w:rsidRPr="00FF3072" w:rsidRDefault="00522FCA" w:rsidP="00B54421">
            <w:pPr>
              <w:pStyle w:val="AAValidation"/>
              <w:spacing w:line="240" w:lineRule="auto"/>
              <w:jc w:val="left"/>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Description</w:t>
            </w:r>
          </w:p>
        </w:tc>
        <w:tc>
          <w:tcPr>
            <w:tcW w:w="1773" w:type="dxa"/>
            <w:shd w:val="clear" w:color="auto" w:fill="D9E2F3" w:themeFill="accent1" w:themeFillTint="33"/>
            <w:vAlign w:val="center"/>
          </w:tcPr>
          <w:p w14:paraId="1611CB2D" w14:textId="77777777" w:rsidR="00522FCA" w:rsidRPr="00FF3072" w:rsidRDefault="00522FCA" w:rsidP="00B54421">
            <w:pPr>
              <w:pStyle w:val="AAValidation"/>
              <w:spacing w:line="240" w:lineRule="auto"/>
              <w:jc w:val="left"/>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MIMLOs</w:t>
            </w:r>
          </w:p>
        </w:tc>
        <w:tc>
          <w:tcPr>
            <w:tcW w:w="1295" w:type="dxa"/>
            <w:shd w:val="clear" w:color="auto" w:fill="D9E2F3" w:themeFill="accent1" w:themeFillTint="33"/>
            <w:vAlign w:val="center"/>
          </w:tcPr>
          <w:p w14:paraId="43AC3997" w14:textId="77777777" w:rsidR="00522FCA" w:rsidRPr="00FF3072" w:rsidRDefault="00522FCA" w:rsidP="00B54421">
            <w:pPr>
              <w:pStyle w:val="AAValidation"/>
              <w:spacing w:line="240" w:lineRule="auto"/>
              <w:jc w:val="center"/>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Weighting</w:t>
            </w:r>
          </w:p>
        </w:tc>
      </w:tr>
      <w:tr w:rsidR="00522FCA" w:rsidRPr="00FF3072" w14:paraId="716A0EFF" w14:textId="77777777" w:rsidTr="00B54421">
        <w:tc>
          <w:tcPr>
            <w:tcW w:w="846" w:type="dxa"/>
            <w:vAlign w:val="center"/>
          </w:tcPr>
          <w:p w14:paraId="0AAE0EC1" w14:textId="77777777" w:rsidR="00522FCA" w:rsidRPr="00FF3072" w:rsidRDefault="00522FCA" w:rsidP="00B54421">
            <w:pPr>
              <w:pStyle w:val="AAValidation"/>
              <w:spacing w:line="240" w:lineRule="auto"/>
              <w:jc w:val="center"/>
              <w:rPr>
                <w:rFonts w:eastAsiaTheme="minorHAnsi" w:cstheme="minorHAnsi"/>
                <w:color w:val="000000" w:themeColor="text1"/>
                <w:szCs w:val="22"/>
                <w:lang w:val="en-IE"/>
              </w:rPr>
            </w:pPr>
            <w:r w:rsidRPr="00FF3072">
              <w:rPr>
                <w:rFonts w:cstheme="minorHAnsi"/>
                <w:color w:val="000000" w:themeColor="text1"/>
                <w:szCs w:val="22"/>
                <w:lang w:val="en-IE"/>
              </w:rPr>
              <w:t>1</w:t>
            </w:r>
          </w:p>
        </w:tc>
        <w:tc>
          <w:tcPr>
            <w:tcW w:w="5103" w:type="dxa"/>
            <w:vAlign w:val="center"/>
          </w:tcPr>
          <w:p w14:paraId="5278AF72" w14:textId="77777777" w:rsidR="00522FCA" w:rsidRPr="00FF3072" w:rsidRDefault="00522FCA" w:rsidP="00B54421">
            <w:pPr>
              <w:pStyle w:val="AAValidation"/>
              <w:spacing w:line="240" w:lineRule="auto"/>
              <w:jc w:val="left"/>
              <w:rPr>
                <w:rFonts w:eastAsiaTheme="minorHAnsi" w:cstheme="minorHAnsi"/>
                <w:color w:val="000000" w:themeColor="text1"/>
                <w:szCs w:val="22"/>
                <w:lang w:val="en-IE"/>
              </w:rPr>
            </w:pPr>
            <w:r w:rsidRPr="00FF3072">
              <w:rPr>
                <w:rFonts w:eastAsiaTheme="minorHAnsi" w:cstheme="minorHAnsi"/>
                <w:color w:val="000000" w:themeColor="text1"/>
                <w:szCs w:val="22"/>
                <w:lang w:val="en-IE"/>
              </w:rPr>
              <w:t xml:space="preserve">Exam </w:t>
            </w:r>
          </w:p>
        </w:tc>
        <w:tc>
          <w:tcPr>
            <w:tcW w:w="1773" w:type="dxa"/>
            <w:vAlign w:val="center"/>
          </w:tcPr>
          <w:p w14:paraId="7AEF7E21" w14:textId="77777777" w:rsidR="00522FCA" w:rsidRPr="00FF3072" w:rsidRDefault="00522FCA" w:rsidP="00B54421">
            <w:pPr>
              <w:pStyle w:val="AAValidation"/>
              <w:spacing w:line="240" w:lineRule="auto"/>
              <w:jc w:val="center"/>
              <w:rPr>
                <w:rFonts w:eastAsiaTheme="minorHAnsi" w:cstheme="minorHAnsi"/>
                <w:color w:val="000000" w:themeColor="text1"/>
                <w:szCs w:val="22"/>
                <w:lang w:val="en-IE"/>
              </w:rPr>
            </w:pPr>
            <w:r>
              <w:rPr>
                <w:rFonts w:eastAsiaTheme="minorHAnsi" w:cstheme="minorHAnsi"/>
                <w:color w:val="000000" w:themeColor="text1"/>
                <w:szCs w:val="22"/>
                <w:lang w:val="en-IE"/>
              </w:rPr>
              <w:t>(</w:t>
            </w:r>
            <w:proofErr w:type="spellStart"/>
            <w:r>
              <w:rPr>
                <w:rFonts w:eastAsiaTheme="minorHAnsi" w:cstheme="minorHAnsi"/>
                <w:color w:val="000000" w:themeColor="text1"/>
                <w:szCs w:val="22"/>
                <w:lang w:val="en-IE"/>
              </w:rPr>
              <w:t>i</w:t>
            </w:r>
            <w:proofErr w:type="spellEnd"/>
            <w:r>
              <w:rPr>
                <w:rFonts w:eastAsiaTheme="minorHAnsi" w:cstheme="minorHAnsi"/>
                <w:color w:val="000000" w:themeColor="text1"/>
                <w:szCs w:val="22"/>
                <w:lang w:val="en-IE"/>
              </w:rPr>
              <w:t>) to (v)</w:t>
            </w:r>
          </w:p>
        </w:tc>
        <w:tc>
          <w:tcPr>
            <w:tcW w:w="1295" w:type="dxa"/>
            <w:vAlign w:val="center"/>
          </w:tcPr>
          <w:p w14:paraId="50C6B066" w14:textId="77777777" w:rsidR="00522FCA" w:rsidRPr="00FF3072" w:rsidRDefault="00522FCA" w:rsidP="00B54421">
            <w:pPr>
              <w:pStyle w:val="AAValidation"/>
              <w:spacing w:line="240" w:lineRule="auto"/>
              <w:jc w:val="center"/>
              <w:rPr>
                <w:rFonts w:eastAsiaTheme="minorHAnsi" w:cstheme="minorHAnsi"/>
                <w:color w:val="000000" w:themeColor="text1"/>
                <w:szCs w:val="22"/>
                <w:lang w:val="en-IE"/>
              </w:rPr>
            </w:pPr>
            <w:r w:rsidRPr="00FF3072">
              <w:rPr>
                <w:rFonts w:eastAsiaTheme="minorHAnsi" w:cstheme="minorHAnsi"/>
                <w:color w:val="000000" w:themeColor="text1"/>
                <w:szCs w:val="22"/>
                <w:lang w:val="en-IE"/>
              </w:rPr>
              <w:t>60%</w:t>
            </w:r>
          </w:p>
        </w:tc>
      </w:tr>
      <w:tr w:rsidR="00522FCA" w:rsidRPr="00FF3072" w14:paraId="10E8A848" w14:textId="77777777" w:rsidTr="00B54421">
        <w:tc>
          <w:tcPr>
            <w:tcW w:w="846" w:type="dxa"/>
            <w:vAlign w:val="center"/>
          </w:tcPr>
          <w:p w14:paraId="0CCE3397" w14:textId="77777777" w:rsidR="00522FCA" w:rsidRPr="00FF3072" w:rsidRDefault="00522FCA" w:rsidP="00B54421">
            <w:pPr>
              <w:pStyle w:val="AAValidation"/>
              <w:spacing w:line="240" w:lineRule="auto"/>
              <w:jc w:val="center"/>
              <w:rPr>
                <w:rFonts w:eastAsiaTheme="minorHAnsi" w:cstheme="minorHAnsi"/>
                <w:color w:val="000000" w:themeColor="text1"/>
                <w:szCs w:val="22"/>
                <w:lang w:val="en-IE"/>
              </w:rPr>
            </w:pPr>
            <w:r w:rsidRPr="00FF3072">
              <w:rPr>
                <w:rFonts w:cstheme="minorHAnsi"/>
                <w:color w:val="000000" w:themeColor="text1"/>
                <w:szCs w:val="22"/>
                <w:lang w:val="en-IE"/>
              </w:rPr>
              <w:t>2</w:t>
            </w:r>
          </w:p>
        </w:tc>
        <w:tc>
          <w:tcPr>
            <w:tcW w:w="5103" w:type="dxa"/>
            <w:vAlign w:val="center"/>
          </w:tcPr>
          <w:p w14:paraId="5D9DF182" w14:textId="77777777" w:rsidR="00522FCA" w:rsidRPr="00FF3072" w:rsidRDefault="00522FCA" w:rsidP="00B54421">
            <w:pPr>
              <w:pStyle w:val="AAValidation"/>
              <w:spacing w:line="240" w:lineRule="auto"/>
              <w:jc w:val="left"/>
              <w:rPr>
                <w:rFonts w:eastAsiaTheme="minorHAnsi" w:cstheme="minorHAnsi"/>
                <w:color w:val="000000" w:themeColor="text1"/>
                <w:szCs w:val="22"/>
                <w:lang w:val="en-IE"/>
              </w:rPr>
            </w:pPr>
            <w:r>
              <w:rPr>
                <w:rFonts w:eastAsiaTheme="minorHAnsi" w:cstheme="minorHAnsi"/>
                <w:color w:val="000000" w:themeColor="text1"/>
                <w:szCs w:val="22"/>
                <w:lang w:val="en-IE"/>
              </w:rPr>
              <w:t>Essay</w:t>
            </w:r>
          </w:p>
        </w:tc>
        <w:tc>
          <w:tcPr>
            <w:tcW w:w="1773" w:type="dxa"/>
            <w:vAlign w:val="center"/>
          </w:tcPr>
          <w:p w14:paraId="0F46F746" w14:textId="77777777" w:rsidR="00522FCA" w:rsidRPr="00FF3072" w:rsidRDefault="00522FCA" w:rsidP="00B54421">
            <w:pPr>
              <w:pStyle w:val="AAValidation"/>
              <w:spacing w:line="240" w:lineRule="auto"/>
              <w:jc w:val="center"/>
              <w:rPr>
                <w:rFonts w:eastAsiaTheme="minorHAnsi" w:cstheme="minorHAnsi"/>
                <w:color w:val="000000" w:themeColor="text1"/>
                <w:szCs w:val="22"/>
                <w:lang w:val="en-IE"/>
              </w:rPr>
            </w:pPr>
            <w:r>
              <w:rPr>
                <w:rFonts w:eastAsiaTheme="minorHAnsi" w:cstheme="minorHAnsi"/>
                <w:color w:val="000000" w:themeColor="text1"/>
                <w:szCs w:val="22"/>
                <w:lang w:val="en-IE"/>
              </w:rPr>
              <w:t>(</w:t>
            </w:r>
            <w:proofErr w:type="spellStart"/>
            <w:r>
              <w:rPr>
                <w:rFonts w:eastAsiaTheme="minorHAnsi" w:cstheme="minorHAnsi"/>
                <w:color w:val="000000" w:themeColor="text1"/>
                <w:szCs w:val="22"/>
                <w:lang w:val="en-IE"/>
              </w:rPr>
              <w:t>i</w:t>
            </w:r>
            <w:proofErr w:type="spellEnd"/>
            <w:r>
              <w:rPr>
                <w:rFonts w:eastAsiaTheme="minorHAnsi" w:cstheme="minorHAnsi"/>
                <w:color w:val="000000" w:themeColor="text1"/>
                <w:szCs w:val="22"/>
                <w:lang w:val="en-IE"/>
              </w:rPr>
              <w:t>) to (v)</w:t>
            </w:r>
          </w:p>
        </w:tc>
        <w:tc>
          <w:tcPr>
            <w:tcW w:w="1295" w:type="dxa"/>
            <w:vAlign w:val="center"/>
          </w:tcPr>
          <w:p w14:paraId="3088F340" w14:textId="77777777" w:rsidR="00522FCA" w:rsidRPr="00FF3072" w:rsidRDefault="00522FCA" w:rsidP="00B54421">
            <w:pPr>
              <w:pStyle w:val="AAValidation"/>
              <w:spacing w:line="240" w:lineRule="auto"/>
              <w:jc w:val="center"/>
              <w:rPr>
                <w:rFonts w:eastAsiaTheme="minorHAnsi" w:cstheme="minorHAnsi"/>
                <w:color w:val="000000" w:themeColor="text1"/>
                <w:szCs w:val="22"/>
                <w:lang w:val="en-IE"/>
              </w:rPr>
            </w:pPr>
            <w:r w:rsidRPr="00FF3072">
              <w:rPr>
                <w:rFonts w:eastAsiaTheme="minorHAnsi" w:cstheme="minorHAnsi"/>
                <w:color w:val="000000" w:themeColor="text1"/>
                <w:szCs w:val="22"/>
                <w:lang w:val="en-IE"/>
              </w:rPr>
              <w:t>40%</w:t>
            </w:r>
          </w:p>
        </w:tc>
      </w:tr>
    </w:tbl>
    <w:p w14:paraId="488C9751" w14:textId="77777777" w:rsidR="00522FCA" w:rsidRPr="00FF3072" w:rsidRDefault="00522FCA" w:rsidP="00522FCA">
      <w:pPr>
        <w:rPr>
          <w:rFonts w:asciiTheme="minorHAnsi" w:hAnsiTheme="minorHAnsi" w:cstheme="minorHAnsi"/>
          <w:color w:val="000000" w:themeColor="text1"/>
          <w:szCs w:val="22"/>
        </w:rPr>
      </w:pPr>
    </w:p>
    <w:p w14:paraId="5495CB00" w14:textId="77777777" w:rsidR="00522FCA" w:rsidRDefault="00522FCA" w:rsidP="00522FCA">
      <w:pPr>
        <w:jc w:val="both"/>
        <w:rPr>
          <w:rFonts w:asciiTheme="minorHAnsi" w:hAnsiTheme="minorHAnsi" w:cstheme="minorHAnsi"/>
          <w:color w:val="000000" w:themeColor="text1"/>
          <w:szCs w:val="22"/>
        </w:rPr>
      </w:pPr>
      <w:r w:rsidRPr="00FF3072">
        <w:rPr>
          <w:rFonts w:asciiTheme="minorHAnsi" w:hAnsiTheme="minorHAnsi" w:cstheme="minorHAnsi"/>
          <w:b/>
          <w:color w:val="000000" w:themeColor="text1"/>
          <w:szCs w:val="22"/>
        </w:rPr>
        <w:t>Reassessment/Repeat assessment strategy:</w:t>
      </w:r>
      <w:r w:rsidRPr="00FF3072">
        <w:rPr>
          <w:rFonts w:asciiTheme="minorHAnsi" w:hAnsiTheme="minorHAnsi" w:cstheme="minorHAnsi"/>
          <w:color w:val="000000" w:themeColor="text1"/>
          <w:szCs w:val="22"/>
        </w:rPr>
        <w:t xml:space="preserve"> Griffith College regulations state that learners must pass all component elements of the module to be deemed to have passed the module. </w:t>
      </w:r>
    </w:p>
    <w:p w14:paraId="1199B145" w14:textId="77777777" w:rsidR="00522FCA" w:rsidRPr="00FF3072" w:rsidRDefault="00522FCA" w:rsidP="00522FCA">
      <w:pPr>
        <w:jc w:val="both"/>
        <w:rPr>
          <w:rFonts w:asciiTheme="minorHAnsi" w:hAnsiTheme="minorHAnsi" w:cstheme="minorHAnsi"/>
          <w:color w:val="000000" w:themeColor="text1"/>
          <w:szCs w:val="22"/>
        </w:rPr>
      </w:pPr>
    </w:p>
    <w:p w14:paraId="5032579E" w14:textId="77777777" w:rsidR="00522FCA" w:rsidRPr="00FF3072" w:rsidRDefault="00522FCA" w:rsidP="00522FCA">
      <w:pPr>
        <w:pStyle w:val="ListParagraph"/>
        <w:numPr>
          <w:ilvl w:val="0"/>
          <w:numId w:val="1"/>
        </w:numPr>
        <w:ind w:right="515"/>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In the event of a learner failing components of / this module, they will be required to submit a new individual repeat assignment which will be made available on Moodle to learners, and which must be submitted as per faculty instructions.</w:t>
      </w:r>
    </w:p>
    <w:p w14:paraId="3658210A" w14:textId="77777777" w:rsidR="00522FCA" w:rsidRPr="00FF3072" w:rsidRDefault="00522FCA" w:rsidP="00522FCA">
      <w:pPr>
        <w:pStyle w:val="ListParagraph"/>
        <w:numPr>
          <w:ilvl w:val="0"/>
          <w:numId w:val="1"/>
        </w:numPr>
        <w:ind w:right="515"/>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lastRenderedPageBreak/>
        <w:t>In the event of a learner failing the group assessment element of this module, a new individual repeat assignment will be made available on Moodle to learners which must be submitted as per faculty instructions.</w:t>
      </w:r>
    </w:p>
    <w:p w14:paraId="6DF851E6" w14:textId="77777777" w:rsidR="00522FCA" w:rsidRPr="00FF3072" w:rsidRDefault="00522FCA" w:rsidP="00522FCA">
      <w:pPr>
        <w:pStyle w:val="ListParagraph"/>
        <w:numPr>
          <w:ilvl w:val="0"/>
          <w:numId w:val="1"/>
        </w:numPr>
        <w:ind w:right="515"/>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In the event of the learner failing the exam, learners will take the re-sit exam at the next available sitting, details of which will be made available to learners via Moodle. </w:t>
      </w:r>
    </w:p>
    <w:p w14:paraId="6A6AD984" w14:textId="77777777" w:rsidR="00522FCA" w:rsidRPr="00FF3072" w:rsidRDefault="00522FCA" w:rsidP="00522FCA">
      <w:pPr>
        <w:rPr>
          <w:rFonts w:asciiTheme="minorHAnsi" w:hAnsiTheme="minorHAnsi" w:cstheme="minorHAnsi"/>
          <w:color w:val="000000" w:themeColor="text1"/>
          <w:szCs w:val="22"/>
        </w:rPr>
      </w:pPr>
    </w:p>
    <w:p w14:paraId="20278BA0" w14:textId="77777777" w:rsidR="00522FCA" w:rsidRPr="00945B80" w:rsidRDefault="00522FCA" w:rsidP="00522FCA">
      <w:pPr>
        <w:pStyle w:val="Heading3"/>
        <w:rPr>
          <w:color w:val="000000" w:themeColor="text1"/>
        </w:rPr>
      </w:pPr>
      <w:r w:rsidRPr="00945B80">
        <w:rPr>
          <w:color w:val="000000" w:themeColor="text1"/>
        </w:rPr>
        <w:t>Sample assessment materials</w:t>
      </w:r>
    </w:p>
    <w:p w14:paraId="28243778" w14:textId="77777777" w:rsidR="00522FCA" w:rsidRPr="00945B80" w:rsidRDefault="00522FCA" w:rsidP="00522FCA">
      <w:pPr>
        <w:rPr>
          <w:color w:val="000000" w:themeColor="text1"/>
          <w:szCs w:val="22"/>
        </w:rPr>
      </w:pPr>
      <w:r w:rsidRPr="00945B80">
        <w:rPr>
          <w:color w:val="000000" w:themeColor="text1"/>
          <w:szCs w:val="22"/>
        </w:rPr>
        <w:t>Please see sample assessment supplementary document.</w:t>
      </w:r>
    </w:p>
    <w:p w14:paraId="1070AEDE" w14:textId="77777777" w:rsidR="00522FCA" w:rsidRPr="00FF3072" w:rsidRDefault="00522FCA" w:rsidP="00522FCA">
      <w:pPr>
        <w:rPr>
          <w:rFonts w:asciiTheme="minorHAnsi" w:hAnsiTheme="minorHAnsi" w:cstheme="minorHAnsi"/>
          <w:b/>
          <w:bCs/>
          <w:color w:val="000000" w:themeColor="text1"/>
          <w:szCs w:val="22"/>
          <w:u w:val="single"/>
        </w:rPr>
      </w:pPr>
    </w:p>
    <w:p w14:paraId="1E7D564C" w14:textId="3AE1D802" w:rsidR="007F1D8E" w:rsidRDefault="007F1D8E" w:rsidP="00522FCA"/>
    <w:sectPr w:rsidR="007F1D8E" w:rsidSect="00DE12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04C06"/>
    <w:multiLevelType w:val="hybridMultilevel"/>
    <w:tmpl w:val="A6326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7AE462E"/>
    <w:multiLevelType w:val="hybridMultilevel"/>
    <w:tmpl w:val="4C642460"/>
    <w:lvl w:ilvl="0" w:tplc="2766DE5A">
      <w:start w:val="1"/>
      <w:numFmt w:val="lowerRoman"/>
      <w:lvlText w:val="(%1)"/>
      <w:lvlJc w:val="righ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485AB2"/>
    <w:multiLevelType w:val="multilevel"/>
    <w:tmpl w:val="7E062CA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5B6D2419"/>
    <w:multiLevelType w:val="hybridMultilevel"/>
    <w:tmpl w:val="1A48B1F6"/>
    <w:lvl w:ilvl="0" w:tplc="58E810D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CA"/>
    <w:rsid w:val="00522FCA"/>
    <w:rsid w:val="007F1D8E"/>
    <w:rsid w:val="00DE12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A37D21F"/>
  <w15:chartTrackingRefBased/>
  <w15:docId w15:val="{48BE567A-5FC7-5D40-918C-1DBEBB88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FCA"/>
    <w:pPr>
      <w:suppressAutoHyphens/>
    </w:pPr>
    <w:rPr>
      <w:rFonts w:ascii="Calibri" w:eastAsia="Times New Roman" w:hAnsi="Calibri" w:cs="Times New Roman"/>
      <w:sz w:val="22"/>
      <w:lang w:eastAsia="ar-SA"/>
    </w:rPr>
  </w:style>
  <w:style w:type="paragraph" w:styleId="Heading1">
    <w:name w:val="heading 1"/>
    <w:basedOn w:val="Normal"/>
    <w:next w:val="Normal"/>
    <w:link w:val="Heading1Char"/>
    <w:uiPriority w:val="9"/>
    <w:qFormat/>
    <w:rsid w:val="00522FCA"/>
    <w:pPr>
      <w:keepNext/>
      <w:keepLines/>
      <w:numPr>
        <w:numId w:val="3"/>
      </w:numPr>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nhideWhenUsed/>
    <w:qFormat/>
    <w:rsid w:val="00522FCA"/>
    <w:pPr>
      <w:keepNext/>
      <w:numPr>
        <w:ilvl w:val="1"/>
        <w:numId w:val="3"/>
      </w:numPr>
      <w:outlineLvl w:val="1"/>
    </w:pPr>
    <w:rPr>
      <w:rFonts w:cs="Arial"/>
      <w:b/>
      <w:bCs/>
      <w:iCs/>
      <w:sz w:val="26"/>
      <w:szCs w:val="28"/>
    </w:rPr>
  </w:style>
  <w:style w:type="paragraph" w:styleId="Heading3">
    <w:name w:val="heading 3"/>
    <w:basedOn w:val="Normal"/>
    <w:next w:val="Normal"/>
    <w:link w:val="Heading3Char"/>
    <w:unhideWhenUsed/>
    <w:qFormat/>
    <w:rsid w:val="00522FCA"/>
    <w:pPr>
      <w:keepNext/>
      <w:numPr>
        <w:ilvl w:val="2"/>
        <w:numId w:val="3"/>
      </w:numPr>
      <w:outlineLvl w:val="2"/>
    </w:pPr>
    <w:rPr>
      <w:rFonts w:cs="Arial"/>
      <w:b/>
      <w:bCs/>
      <w:sz w:val="24"/>
      <w:szCs w:val="26"/>
      <w:lang w:eastAsia="en-US"/>
    </w:rPr>
  </w:style>
  <w:style w:type="paragraph" w:styleId="Heading4">
    <w:name w:val="heading 4"/>
    <w:basedOn w:val="Normal"/>
    <w:next w:val="Normal"/>
    <w:link w:val="Heading4Char"/>
    <w:uiPriority w:val="9"/>
    <w:semiHidden/>
    <w:unhideWhenUsed/>
    <w:qFormat/>
    <w:rsid w:val="00522FCA"/>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2FCA"/>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2FCA"/>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2FC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2FC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2FC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FCA"/>
    <w:rPr>
      <w:rFonts w:eastAsiaTheme="majorEastAsia" w:cstheme="majorBidi"/>
      <w:b/>
      <w:sz w:val="28"/>
      <w:szCs w:val="32"/>
      <w:lang w:eastAsia="ar-SA"/>
    </w:rPr>
  </w:style>
  <w:style w:type="character" w:customStyle="1" w:styleId="Heading2Char">
    <w:name w:val="Heading 2 Char"/>
    <w:basedOn w:val="DefaultParagraphFont"/>
    <w:link w:val="Heading2"/>
    <w:rsid w:val="00522FCA"/>
    <w:rPr>
      <w:rFonts w:ascii="Calibri" w:eastAsia="Times New Roman" w:hAnsi="Calibri" w:cs="Arial"/>
      <w:b/>
      <w:bCs/>
      <w:iCs/>
      <w:sz w:val="26"/>
      <w:szCs w:val="28"/>
      <w:lang w:eastAsia="ar-SA"/>
    </w:rPr>
  </w:style>
  <w:style w:type="character" w:customStyle="1" w:styleId="Heading3Char">
    <w:name w:val="Heading 3 Char"/>
    <w:basedOn w:val="DefaultParagraphFont"/>
    <w:link w:val="Heading3"/>
    <w:rsid w:val="00522FCA"/>
    <w:rPr>
      <w:rFonts w:ascii="Calibri" w:eastAsia="Times New Roman" w:hAnsi="Calibri" w:cs="Arial"/>
      <w:b/>
      <w:bCs/>
      <w:szCs w:val="26"/>
    </w:rPr>
  </w:style>
  <w:style w:type="character" w:customStyle="1" w:styleId="Heading4Char">
    <w:name w:val="Heading 4 Char"/>
    <w:basedOn w:val="DefaultParagraphFont"/>
    <w:link w:val="Heading4"/>
    <w:uiPriority w:val="9"/>
    <w:semiHidden/>
    <w:rsid w:val="00522FCA"/>
    <w:rPr>
      <w:rFonts w:asciiTheme="majorHAnsi" w:eastAsiaTheme="majorEastAsia" w:hAnsiTheme="majorHAnsi" w:cstheme="majorBidi"/>
      <w:i/>
      <w:iCs/>
      <w:color w:val="2F5496" w:themeColor="accent1" w:themeShade="BF"/>
      <w:sz w:val="22"/>
      <w:lang w:eastAsia="ar-SA"/>
    </w:rPr>
  </w:style>
  <w:style w:type="character" w:customStyle="1" w:styleId="Heading5Char">
    <w:name w:val="Heading 5 Char"/>
    <w:basedOn w:val="DefaultParagraphFont"/>
    <w:link w:val="Heading5"/>
    <w:uiPriority w:val="9"/>
    <w:semiHidden/>
    <w:rsid w:val="00522FCA"/>
    <w:rPr>
      <w:rFonts w:asciiTheme="majorHAnsi" w:eastAsiaTheme="majorEastAsia" w:hAnsiTheme="majorHAnsi" w:cstheme="majorBidi"/>
      <w:color w:val="2F5496" w:themeColor="accent1" w:themeShade="BF"/>
      <w:sz w:val="22"/>
      <w:lang w:eastAsia="ar-SA"/>
    </w:rPr>
  </w:style>
  <w:style w:type="character" w:customStyle="1" w:styleId="Heading6Char">
    <w:name w:val="Heading 6 Char"/>
    <w:basedOn w:val="DefaultParagraphFont"/>
    <w:link w:val="Heading6"/>
    <w:uiPriority w:val="9"/>
    <w:semiHidden/>
    <w:rsid w:val="00522FCA"/>
    <w:rPr>
      <w:rFonts w:asciiTheme="majorHAnsi" w:eastAsiaTheme="majorEastAsia" w:hAnsiTheme="majorHAnsi" w:cstheme="majorBidi"/>
      <w:color w:val="1F3763" w:themeColor="accent1" w:themeShade="7F"/>
      <w:sz w:val="22"/>
      <w:lang w:eastAsia="ar-SA"/>
    </w:rPr>
  </w:style>
  <w:style w:type="character" w:customStyle="1" w:styleId="Heading7Char">
    <w:name w:val="Heading 7 Char"/>
    <w:basedOn w:val="DefaultParagraphFont"/>
    <w:link w:val="Heading7"/>
    <w:uiPriority w:val="9"/>
    <w:semiHidden/>
    <w:rsid w:val="00522FCA"/>
    <w:rPr>
      <w:rFonts w:asciiTheme="majorHAnsi" w:eastAsiaTheme="majorEastAsia" w:hAnsiTheme="majorHAnsi" w:cstheme="majorBidi"/>
      <w:i/>
      <w:iCs/>
      <w:color w:val="1F3763" w:themeColor="accent1" w:themeShade="7F"/>
      <w:sz w:val="22"/>
      <w:lang w:eastAsia="ar-SA"/>
    </w:rPr>
  </w:style>
  <w:style w:type="character" w:customStyle="1" w:styleId="Heading8Char">
    <w:name w:val="Heading 8 Char"/>
    <w:basedOn w:val="DefaultParagraphFont"/>
    <w:link w:val="Heading8"/>
    <w:uiPriority w:val="9"/>
    <w:semiHidden/>
    <w:rsid w:val="00522FCA"/>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522FCA"/>
    <w:rPr>
      <w:rFonts w:asciiTheme="majorHAnsi" w:eastAsiaTheme="majorEastAsia" w:hAnsiTheme="majorHAnsi" w:cstheme="majorBidi"/>
      <w:i/>
      <w:iCs/>
      <w:color w:val="272727" w:themeColor="text1" w:themeTint="D8"/>
      <w:sz w:val="21"/>
      <w:szCs w:val="21"/>
      <w:lang w:eastAsia="ar-SA"/>
    </w:rPr>
  </w:style>
  <w:style w:type="table" w:styleId="TableGrid">
    <w:name w:val="Table Grid"/>
    <w:basedOn w:val="TableNormal"/>
    <w:uiPriority w:val="39"/>
    <w:qFormat/>
    <w:rsid w:val="00522FCA"/>
    <w:pPr>
      <w:suppressAutoHyphens/>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22FCA"/>
    <w:pPr>
      <w:ind w:left="720"/>
      <w:contextualSpacing/>
    </w:pPr>
  </w:style>
  <w:style w:type="character" w:customStyle="1" w:styleId="ListParagraphChar">
    <w:name w:val="List Paragraph Char"/>
    <w:basedOn w:val="DefaultParagraphFont"/>
    <w:link w:val="ListParagraph"/>
    <w:uiPriority w:val="34"/>
    <w:qFormat/>
    <w:rsid w:val="00522FCA"/>
    <w:rPr>
      <w:rFonts w:ascii="Calibri" w:eastAsia="Times New Roman" w:hAnsi="Calibri" w:cs="Times New Roman"/>
      <w:sz w:val="22"/>
      <w:lang w:eastAsia="ar-SA"/>
    </w:rPr>
  </w:style>
  <w:style w:type="paragraph" w:customStyle="1" w:styleId="AAValidation">
    <w:name w:val="AA__Validation"/>
    <w:basedOn w:val="Normal"/>
    <w:qFormat/>
    <w:rsid w:val="00522FCA"/>
    <w:pPr>
      <w:suppressAutoHyphens w:val="0"/>
      <w:spacing w:line="360" w:lineRule="auto"/>
      <w:jc w:val="both"/>
    </w:pPr>
    <w:rPr>
      <w:rFonts w:asciiTheme="minorHAnsi" w:hAnsiTheme="minorHAnsi"/>
      <w:color w:val="000000"/>
      <w:szCs w:val="20"/>
      <w:lang w:val="en-GB" w:eastAsia="zh-CN"/>
    </w:rPr>
  </w:style>
  <w:style w:type="paragraph" w:styleId="BodyText">
    <w:name w:val="Body Text"/>
    <w:basedOn w:val="Normal"/>
    <w:link w:val="BodyTextChar"/>
    <w:rsid w:val="00522FCA"/>
  </w:style>
  <w:style w:type="character" w:customStyle="1" w:styleId="BodyTextChar">
    <w:name w:val="Body Text Char"/>
    <w:basedOn w:val="DefaultParagraphFont"/>
    <w:link w:val="BodyText"/>
    <w:rsid w:val="00522FCA"/>
    <w:rPr>
      <w:rFonts w:ascii="Calibri" w:eastAsia="Times New Roman" w:hAnsi="Calibri" w:cs="Times New Roman"/>
      <w:sz w:val="22"/>
      <w:lang w:eastAsia="ar-SA"/>
    </w:rPr>
  </w:style>
  <w:style w:type="paragraph" w:customStyle="1" w:styleId="head1">
    <w:name w:val="head1"/>
    <w:basedOn w:val="Normal"/>
    <w:rsid w:val="00522FCA"/>
    <w:pPr>
      <w:suppressAutoHyphens w:val="0"/>
      <w:jc w:val="both"/>
    </w:pPr>
    <w:rPr>
      <w:rFonts w:ascii="Times New Roman" w:hAnsi="Times New Roman"/>
      <w:b/>
      <w:sz w:val="24"/>
      <w:szCs w:val="20"/>
      <w:lang w:eastAsia="en-US"/>
    </w:rPr>
  </w:style>
  <w:style w:type="paragraph" w:customStyle="1" w:styleId="default">
    <w:name w:val="default"/>
    <w:basedOn w:val="Normal"/>
    <w:rsid w:val="00522FCA"/>
    <w:pPr>
      <w:suppressAutoHyphens w:val="0"/>
    </w:pPr>
    <w:rPr>
      <w:rFonts w:eastAsiaTheme="minorHAnsi" w:cs="Calibri"/>
      <w:szCs w:val="22"/>
      <w:lang w:eastAsia="en-IE"/>
    </w:rPr>
  </w:style>
  <w:style w:type="paragraph" w:styleId="NormalWeb">
    <w:name w:val="Normal (Web)"/>
    <w:basedOn w:val="Normal"/>
    <w:uiPriority w:val="99"/>
    <w:unhideWhenUsed/>
    <w:rsid w:val="00522FCA"/>
    <w:pPr>
      <w:suppressAutoHyphens w:val="0"/>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2051</Words>
  <Characters>11695</Characters>
  <Application>Microsoft Office Word</Application>
  <DocSecurity>0</DocSecurity>
  <Lines>97</Lines>
  <Paragraphs>27</Paragraphs>
  <ScaleCrop>false</ScaleCrop>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Roberts</dc:creator>
  <cp:keywords/>
  <dc:description/>
  <cp:lastModifiedBy>Roisin Roberts</cp:lastModifiedBy>
  <cp:revision>1</cp:revision>
  <dcterms:created xsi:type="dcterms:W3CDTF">2021-08-06T15:20:00Z</dcterms:created>
  <dcterms:modified xsi:type="dcterms:W3CDTF">2021-08-06T15:21:00Z</dcterms:modified>
</cp:coreProperties>
</file>