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21446" w14:textId="77777777" w:rsidR="00C572D7" w:rsidRDefault="00C572D7" w:rsidP="00C572D7">
      <w:pPr>
        <w:pStyle w:val="Heading2"/>
      </w:pPr>
      <w:bookmarkStart w:id="0" w:name="_Toc70076532"/>
      <w:r>
        <w:t>Module 8: Land Law</w:t>
      </w:r>
      <w:bookmarkEnd w:id="0"/>
    </w:p>
    <w:p w14:paraId="3CE0A8C2" w14:textId="77777777" w:rsidR="00C572D7" w:rsidRPr="00CC46B7" w:rsidRDefault="00C572D7" w:rsidP="00C572D7"/>
    <w:tbl>
      <w:tblPr>
        <w:tblStyle w:val="TableGrid"/>
        <w:tblW w:w="5000" w:type="pct"/>
        <w:tblInd w:w="0" w:type="dxa"/>
        <w:tblLook w:val="04A0" w:firstRow="1" w:lastRow="0" w:firstColumn="1" w:lastColumn="0" w:noHBand="0" w:noVBand="1"/>
      </w:tblPr>
      <w:tblGrid>
        <w:gridCol w:w="2231"/>
        <w:gridCol w:w="755"/>
        <w:gridCol w:w="953"/>
        <w:gridCol w:w="1973"/>
        <w:gridCol w:w="1197"/>
        <w:gridCol w:w="353"/>
        <w:gridCol w:w="1548"/>
      </w:tblGrid>
      <w:tr w:rsidR="00C572D7" w:rsidRPr="00CF3215" w14:paraId="2FCDDB5F" w14:textId="77777777" w:rsidTr="00B54421">
        <w:tc>
          <w:tcPr>
            <w:tcW w:w="5000" w:type="pct"/>
            <w:gridSpan w:val="7"/>
            <w:shd w:val="clear" w:color="auto" w:fill="D9E2F3" w:themeFill="accent1" w:themeFillTint="33"/>
            <w:vAlign w:val="center"/>
          </w:tcPr>
          <w:p w14:paraId="11B6E076" w14:textId="77777777" w:rsidR="00C572D7" w:rsidRPr="00CF3215" w:rsidRDefault="00C572D7" w:rsidP="00B54421">
            <w:pPr>
              <w:rPr>
                <w:rFonts w:asciiTheme="minorHAnsi" w:hAnsiTheme="minorHAnsi" w:cstheme="minorHAnsi"/>
                <w:b/>
                <w:szCs w:val="22"/>
              </w:rPr>
            </w:pPr>
            <w:r w:rsidRPr="00CF3215">
              <w:rPr>
                <w:rFonts w:asciiTheme="minorHAnsi" w:hAnsiTheme="minorHAnsi" w:cstheme="minorHAnsi"/>
                <w:b/>
                <w:szCs w:val="22"/>
              </w:rPr>
              <w:t xml:space="preserve">Module title </w:t>
            </w:r>
          </w:p>
        </w:tc>
      </w:tr>
      <w:tr w:rsidR="00C572D7" w:rsidRPr="00CF3215" w14:paraId="5E634373" w14:textId="77777777" w:rsidTr="00B54421">
        <w:tc>
          <w:tcPr>
            <w:tcW w:w="5000" w:type="pct"/>
            <w:gridSpan w:val="7"/>
            <w:tcBorders>
              <w:bottom w:val="single" w:sz="4" w:space="0" w:color="auto"/>
            </w:tcBorders>
            <w:vAlign w:val="center"/>
          </w:tcPr>
          <w:p w14:paraId="07659073" w14:textId="77777777" w:rsidR="00C572D7" w:rsidRPr="00CF3215" w:rsidRDefault="00C572D7" w:rsidP="00B54421">
            <w:pPr>
              <w:rPr>
                <w:rFonts w:asciiTheme="minorHAnsi" w:hAnsiTheme="minorHAnsi" w:cstheme="minorHAnsi"/>
                <w:szCs w:val="22"/>
              </w:rPr>
            </w:pPr>
            <w:r w:rsidRPr="00CF3215">
              <w:rPr>
                <w:rFonts w:asciiTheme="minorHAnsi" w:hAnsiTheme="minorHAnsi" w:cstheme="minorHAnsi"/>
                <w:szCs w:val="22"/>
              </w:rPr>
              <w:t>Land Law</w:t>
            </w:r>
          </w:p>
        </w:tc>
      </w:tr>
      <w:tr w:rsidR="00C572D7" w:rsidRPr="00CF3215" w14:paraId="773DE2F0" w14:textId="77777777" w:rsidTr="00B54421">
        <w:tc>
          <w:tcPr>
            <w:tcW w:w="1657" w:type="pct"/>
            <w:gridSpan w:val="2"/>
            <w:shd w:val="clear" w:color="auto" w:fill="D9E2F3" w:themeFill="accent1" w:themeFillTint="33"/>
            <w:vAlign w:val="center"/>
          </w:tcPr>
          <w:p w14:paraId="211F6B0C" w14:textId="77777777" w:rsidR="00C572D7" w:rsidRPr="00CF3215" w:rsidRDefault="00C572D7" w:rsidP="00B54421">
            <w:pPr>
              <w:rPr>
                <w:rFonts w:asciiTheme="minorHAnsi" w:hAnsiTheme="minorHAnsi" w:cstheme="minorHAnsi"/>
                <w:b/>
                <w:szCs w:val="22"/>
              </w:rPr>
            </w:pPr>
            <w:r w:rsidRPr="00CF3215">
              <w:rPr>
                <w:rFonts w:asciiTheme="minorHAnsi" w:hAnsiTheme="minorHAnsi" w:cstheme="minorHAnsi"/>
                <w:b/>
                <w:szCs w:val="22"/>
              </w:rPr>
              <w:t xml:space="preserve">Module NFQ level </w:t>
            </w:r>
            <w:r w:rsidRPr="00CF3215">
              <w:rPr>
                <w:rFonts w:asciiTheme="minorHAnsi" w:hAnsiTheme="minorHAnsi" w:cstheme="minorHAnsi"/>
                <w:bCs/>
                <w:szCs w:val="22"/>
              </w:rPr>
              <w:t>(only if an NFQ level can be demonstrated)</w:t>
            </w:r>
          </w:p>
        </w:tc>
        <w:tc>
          <w:tcPr>
            <w:tcW w:w="1623" w:type="pct"/>
            <w:gridSpan w:val="2"/>
            <w:shd w:val="clear" w:color="auto" w:fill="D9E2F3" w:themeFill="accent1" w:themeFillTint="33"/>
            <w:vAlign w:val="center"/>
          </w:tcPr>
          <w:p w14:paraId="4D5A5DC9" w14:textId="77777777" w:rsidR="00C572D7" w:rsidRPr="00CF3215" w:rsidRDefault="00C572D7" w:rsidP="00B54421">
            <w:pPr>
              <w:rPr>
                <w:rFonts w:asciiTheme="minorHAnsi" w:hAnsiTheme="minorHAnsi" w:cstheme="minorHAnsi"/>
                <w:b/>
                <w:szCs w:val="22"/>
              </w:rPr>
            </w:pPr>
            <w:r w:rsidRPr="00CF3215">
              <w:rPr>
                <w:rFonts w:asciiTheme="minorHAnsi" w:hAnsiTheme="minorHAnsi" w:cstheme="minorHAnsi"/>
                <w:b/>
                <w:szCs w:val="22"/>
              </w:rPr>
              <w:t>Module number / reference</w:t>
            </w:r>
          </w:p>
        </w:tc>
        <w:tc>
          <w:tcPr>
            <w:tcW w:w="860" w:type="pct"/>
            <w:gridSpan w:val="2"/>
            <w:shd w:val="clear" w:color="auto" w:fill="D9E2F3" w:themeFill="accent1" w:themeFillTint="33"/>
            <w:vAlign w:val="center"/>
          </w:tcPr>
          <w:p w14:paraId="1ECCCB3A" w14:textId="77777777" w:rsidR="00C572D7" w:rsidRPr="00CF3215" w:rsidRDefault="00C572D7" w:rsidP="00B54421">
            <w:pPr>
              <w:jc w:val="center"/>
              <w:rPr>
                <w:rFonts w:asciiTheme="minorHAnsi" w:hAnsiTheme="minorHAnsi" w:cstheme="minorHAnsi"/>
                <w:b/>
                <w:szCs w:val="22"/>
              </w:rPr>
            </w:pPr>
            <w:r w:rsidRPr="00CF3215">
              <w:rPr>
                <w:rFonts w:asciiTheme="minorHAnsi" w:hAnsiTheme="minorHAnsi" w:cstheme="minorHAnsi"/>
                <w:b/>
                <w:szCs w:val="22"/>
              </w:rPr>
              <w:t>ECTS Value</w:t>
            </w:r>
          </w:p>
        </w:tc>
        <w:tc>
          <w:tcPr>
            <w:tcW w:w="860" w:type="pct"/>
            <w:shd w:val="clear" w:color="auto" w:fill="D9E2F3" w:themeFill="accent1" w:themeFillTint="33"/>
            <w:vAlign w:val="center"/>
          </w:tcPr>
          <w:p w14:paraId="319D366E" w14:textId="77777777" w:rsidR="00C572D7" w:rsidRPr="00CF3215" w:rsidRDefault="00C572D7" w:rsidP="00B54421">
            <w:pPr>
              <w:jc w:val="center"/>
              <w:rPr>
                <w:rFonts w:asciiTheme="minorHAnsi" w:hAnsiTheme="minorHAnsi" w:cstheme="minorHAnsi"/>
                <w:b/>
                <w:szCs w:val="22"/>
              </w:rPr>
            </w:pPr>
            <w:r w:rsidRPr="00CF3215">
              <w:rPr>
                <w:rFonts w:asciiTheme="minorHAnsi" w:hAnsiTheme="minorHAnsi" w:cstheme="minorHAnsi"/>
                <w:b/>
                <w:szCs w:val="22"/>
              </w:rPr>
              <w:t>Duration</w:t>
            </w:r>
          </w:p>
        </w:tc>
      </w:tr>
      <w:tr w:rsidR="00C572D7" w:rsidRPr="00CF3215" w14:paraId="6482B80B" w14:textId="77777777" w:rsidTr="00B54421">
        <w:tc>
          <w:tcPr>
            <w:tcW w:w="1657" w:type="pct"/>
            <w:gridSpan w:val="2"/>
            <w:tcBorders>
              <w:top w:val="single" w:sz="4" w:space="0" w:color="auto"/>
              <w:bottom w:val="single" w:sz="4" w:space="0" w:color="auto"/>
            </w:tcBorders>
            <w:vAlign w:val="center"/>
          </w:tcPr>
          <w:p w14:paraId="1C380E3F" w14:textId="77777777" w:rsidR="00C572D7" w:rsidRPr="00CF3215" w:rsidRDefault="00C572D7" w:rsidP="00B54421">
            <w:pPr>
              <w:rPr>
                <w:rFonts w:asciiTheme="minorHAnsi" w:hAnsiTheme="minorHAnsi" w:cstheme="minorHAnsi"/>
                <w:color w:val="000000" w:themeColor="text1"/>
                <w:szCs w:val="22"/>
              </w:rPr>
            </w:pPr>
            <w:r w:rsidRPr="00CF3215">
              <w:rPr>
                <w:rFonts w:asciiTheme="minorHAnsi" w:hAnsiTheme="minorHAnsi" w:cstheme="minorHAnsi"/>
                <w:color w:val="000000" w:themeColor="text1"/>
                <w:szCs w:val="22"/>
              </w:rPr>
              <w:t>Level 7</w:t>
            </w:r>
          </w:p>
        </w:tc>
        <w:tc>
          <w:tcPr>
            <w:tcW w:w="1623" w:type="pct"/>
            <w:gridSpan w:val="2"/>
            <w:tcBorders>
              <w:top w:val="single" w:sz="4" w:space="0" w:color="auto"/>
              <w:bottom w:val="single" w:sz="4" w:space="0" w:color="auto"/>
            </w:tcBorders>
            <w:vAlign w:val="center"/>
          </w:tcPr>
          <w:p w14:paraId="2D874082" w14:textId="77777777" w:rsidR="00C572D7" w:rsidRPr="00CF3215" w:rsidRDefault="00C572D7" w:rsidP="00B54421">
            <w:pPr>
              <w:rPr>
                <w:rFonts w:asciiTheme="minorHAnsi" w:hAnsiTheme="minorHAnsi" w:cstheme="minorHAnsi"/>
                <w:b/>
                <w:bCs/>
                <w:color w:val="000000" w:themeColor="text1"/>
                <w:szCs w:val="22"/>
              </w:rPr>
            </w:pPr>
            <w:r w:rsidRPr="00CF3215">
              <w:rPr>
                <w:rFonts w:asciiTheme="minorHAnsi" w:hAnsiTheme="minorHAnsi" w:cstheme="minorHAnsi"/>
                <w:color w:val="000000" w:themeColor="text1"/>
                <w:szCs w:val="22"/>
              </w:rPr>
              <w:t>DLSP-LL</w:t>
            </w:r>
          </w:p>
        </w:tc>
        <w:tc>
          <w:tcPr>
            <w:tcW w:w="860" w:type="pct"/>
            <w:gridSpan w:val="2"/>
            <w:tcBorders>
              <w:top w:val="single" w:sz="4" w:space="0" w:color="auto"/>
              <w:bottom w:val="single" w:sz="4" w:space="0" w:color="auto"/>
            </w:tcBorders>
            <w:vAlign w:val="center"/>
          </w:tcPr>
          <w:p w14:paraId="38C288DA" w14:textId="77777777" w:rsidR="00C572D7" w:rsidRPr="00CF3215" w:rsidRDefault="00C572D7" w:rsidP="00B54421">
            <w:pPr>
              <w:jc w:val="center"/>
              <w:rPr>
                <w:rFonts w:asciiTheme="minorHAnsi" w:hAnsiTheme="minorHAnsi" w:cstheme="minorHAnsi"/>
                <w:bCs/>
                <w:color w:val="000000" w:themeColor="text1"/>
                <w:szCs w:val="22"/>
              </w:rPr>
            </w:pPr>
            <w:r w:rsidRPr="00CF3215">
              <w:rPr>
                <w:rFonts w:asciiTheme="minorHAnsi" w:hAnsiTheme="minorHAnsi" w:cstheme="minorHAnsi"/>
                <w:bCs/>
                <w:color w:val="000000" w:themeColor="text1"/>
                <w:szCs w:val="22"/>
              </w:rPr>
              <w:t>5 ECTS</w:t>
            </w:r>
          </w:p>
        </w:tc>
        <w:tc>
          <w:tcPr>
            <w:tcW w:w="860" w:type="pct"/>
            <w:tcBorders>
              <w:top w:val="single" w:sz="4" w:space="0" w:color="auto"/>
              <w:bottom w:val="single" w:sz="4" w:space="0" w:color="auto"/>
            </w:tcBorders>
            <w:vAlign w:val="center"/>
          </w:tcPr>
          <w:p w14:paraId="1A08F3EE" w14:textId="77777777" w:rsidR="00C572D7" w:rsidRPr="00CF3215" w:rsidRDefault="00C572D7" w:rsidP="00B54421">
            <w:pPr>
              <w:jc w:val="center"/>
              <w:rPr>
                <w:rFonts w:asciiTheme="minorHAnsi" w:hAnsiTheme="minorHAnsi" w:cstheme="minorHAnsi"/>
                <w:bCs/>
                <w:color w:val="000000" w:themeColor="text1"/>
                <w:szCs w:val="22"/>
              </w:rPr>
            </w:pPr>
            <w:r w:rsidRPr="00CF3215">
              <w:rPr>
                <w:rFonts w:asciiTheme="minorHAnsi" w:hAnsiTheme="minorHAnsi" w:cstheme="minorHAnsi"/>
                <w:bCs/>
                <w:color w:val="000000" w:themeColor="text1"/>
                <w:szCs w:val="22"/>
              </w:rPr>
              <w:t>8 weeks</w:t>
            </w:r>
          </w:p>
        </w:tc>
      </w:tr>
      <w:tr w:rsidR="00C572D7" w:rsidRPr="00CF3215" w14:paraId="6F900DBA" w14:textId="77777777" w:rsidTr="00B54421">
        <w:tc>
          <w:tcPr>
            <w:tcW w:w="3281" w:type="pct"/>
            <w:gridSpan w:val="4"/>
            <w:shd w:val="clear" w:color="auto" w:fill="D9E2F3" w:themeFill="accent1" w:themeFillTint="33"/>
            <w:vAlign w:val="center"/>
          </w:tcPr>
          <w:p w14:paraId="05DB5BE3" w14:textId="77777777" w:rsidR="00C572D7" w:rsidRPr="00CF3215" w:rsidRDefault="00C572D7" w:rsidP="00B54421">
            <w:pPr>
              <w:rPr>
                <w:rFonts w:asciiTheme="minorHAnsi" w:hAnsiTheme="minorHAnsi" w:cstheme="minorHAnsi"/>
                <w:b/>
                <w:szCs w:val="22"/>
              </w:rPr>
            </w:pPr>
            <w:r w:rsidRPr="00CF3215">
              <w:rPr>
                <w:rFonts w:asciiTheme="minorHAnsi" w:hAnsiTheme="minorHAnsi" w:cstheme="minorHAnsi"/>
                <w:b/>
                <w:szCs w:val="22"/>
              </w:rPr>
              <w:t>Parent programme(s).</w:t>
            </w:r>
            <w:r>
              <w:rPr>
                <w:rFonts w:asciiTheme="minorHAnsi" w:hAnsiTheme="minorHAnsi" w:cstheme="minorHAnsi"/>
                <w:b/>
                <w:szCs w:val="22"/>
              </w:rPr>
              <w:t xml:space="preserve"> </w:t>
            </w:r>
            <w:r w:rsidRPr="00CF3215">
              <w:rPr>
                <w:rFonts w:asciiTheme="minorHAnsi" w:hAnsiTheme="minorHAnsi" w:cstheme="minorHAnsi"/>
                <w:bCs/>
                <w:szCs w:val="22"/>
              </w:rPr>
              <w:t>Principal programme title, and embedded(s) if relevant</w:t>
            </w:r>
          </w:p>
        </w:tc>
        <w:tc>
          <w:tcPr>
            <w:tcW w:w="860" w:type="pct"/>
            <w:gridSpan w:val="2"/>
            <w:shd w:val="clear" w:color="auto" w:fill="D9E2F3" w:themeFill="accent1" w:themeFillTint="33"/>
            <w:vAlign w:val="center"/>
          </w:tcPr>
          <w:p w14:paraId="4B60B76E" w14:textId="77777777" w:rsidR="00C572D7" w:rsidRPr="00CF3215" w:rsidRDefault="00C572D7" w:rsidP="00B54421">
            <w:pPr>
              <w:jc w:val="center"/>
              <w:rPr>
                <w:rFonts w:asciiTheme="minorHAnsi" w:hAnsiTheme="minorHAnsi" w:cstheme="minorHAnsi"/>
                <w:b/>
                <w:szCs w:val="22"/>
              </w:rPr>
            </w:pPr>
            <w:r w:rsidRPr="00CF3215">
              <w:rPr>
                <w:rFonts w:asciiTheme="minorHAnsi" w:hAnsiTheme="minorHAnsi" w:cstheme="minorHAnsi"/>
                <w:b/>
                <w:szCs w:val="22"/>
              </w:rPr>
              <w:t>Stage of parent programme</w:t>
            </w:r>
          </w:p>
        </w:tc>
        <w:tc>
          <w:tcPr>
            <w:tcW w:w="860" w:type="pct"/>
            <w:shd w:val="clear" w:color="auto" w:fill="D9E2F3" w:themeFill="accent1" w:themeFillTint="33"/>
            <w:vAlign w:val="center"/>
          </w:tcPr>
          <w:p w14:paraId="5869D7FE" w14:textId="77777777" w:rsidR="00C572D7" w:rsidRPr="00CF3215" w:rsidRDefault="00C572D7" w:rsidP="00B54421">
            <w:pPr>
              <w:jc w:val="center"/>
              <w:rPr>
                <w:rFonts w:asciiTheme="minorHAnsi" w:hAnsiTheme="minorHAnsi" w:cstheme="minorHAnsi"/>
                <w:b/>
                <w:szCs w:val="22"/>
              </w:rPr>
            </w:pPr>
            <w:r w:rsidRPr="00CF3215">
              <w:rPr>
                <w:rFonts w:asciiTheme="minorHAnsi" w:hAnsiTheme="minorHAnsi" w:cstheme="minorHAnsi"/>
                <w:b/>
                <w:szCs w:val="22"/>
              </w:rPr>
              <w:t>Semester No.</w:t>
            </w:r>
          </w:p>
        </w:tc>
      </w:tr>
      <w:tr w:rsidR="00C572D7" w:rsidRPr="00CF3215" w14:paraId="799E4FB2" w14:textId="77777777" w:rsidTr="00B54421">
        <w:tc>
          <w:tcPr>
            <w:tcW w:w="3281" w:type="pct"/>
            <w:gridSpan w:val="4"/>
            <w:shd w:val="clear" w:color="auto" w:fill="auto"/>
            <w:vAlign w:val="center"/>
          </w:tcPr>
          <w:p w14:paraId="046B8C57" w14:textId="77777777" w:rsidR="00C572D7" w:rsidRPr="00CF3215" w:rsidRDefault="00C572D7" w:rsidP="00B54421">
            <w:pPr>
              <w:rPr>
                <w:rFonts w:asciiTheme="minorHAnsi" w:hAnsiTheme="minorHAnsi" w:cstheme="minorHAnsi"/>
                <w:szCs w:val="22"/>
              </w:rPr>
            </w:pPr>
            <w:r w:rsidRPr="00CF3215">
              <w:rPr>
                <w:rFonts w:asciiTheme="minorHAnsi" w:hAnsiTheme="minorHAnsi" w:cstheme="minorHAnsi"/>
                <w:szCs w:val="22"/>
              </w:rPr>
              <w:t>Diploma in Legal Studies and Practice</w:t>
            </w:r>
          </w:p>
        </w:tc>
        <w:tc>
          <w:tcPr>
            <w:tcW w:w="860" w:type="pct"/>
            <w:gridSpan w:val="2"/>
            <w:shd w:val="clear" w:color="auto" w:fill="auto"/>
            <w:vAlign w:val="center"/>
          </w:tcPr>
          <w:p w14:paraId="2CF38B25" w14:textId="77777777" w:rsidR="00C572D7" w:rsidRPr="00CF3215" w:rsidRDefault="00C572D7" w:rsidP="00B54421">
            <w:pPr>
              <w:jc w:val="center"/>
              <w:rPr>
                <w:rFonts w:asciiTheme="minorHAnsi" w:hAnsiTheme="minorHAnsi" w:cstheme="minorHAnsi"/>
                <w:szCs w:val="22"/>
              </w:rPr>
            </w:pPr>
            <w:r w:rsidRPr="00CF3215">
              <w:rPr>
                <w:rFonts w:asciiTheme="minorHAnsi" w:hAnsiTheme="minorHAnsi" w:cstheme="minorHAnsi"/>
                <w:szCs w:val="22"/>
              </w:rPr>
              <w:t>Award Stage</w:t>
            </w:r>
          </w:p>
        </w:tc>
        <w:tc>
          <w:tcPr>
            <w:tcW w:w="860" w:type="pct"/>
            <w:shd w:val="clear" w:color="auto" w:fill="auto"/>
            <w:vAlign w:val="center"/>
          </w:tcPr>
          <w:p w14:paraId="162DE45C" w14:textId="77777777" w:rsidR="00C572D7" w:rsidRPr="00CF3215" w:rsidRDefault="00C572D7" w:rsidP="00B54421">
            <w:pPr>
              <w:jc w:val="center"/>
              <w:rPr>
                <w:rFonts w:asciiTheme="minorHAnsi" w:hAnsiTheme="minorHAnsi" w:cstheme="minorHAnsi"/>
                <w:szCs w:val="22"/>
              </w:rPr>
            </w:pPr>
            <w:r w:rsidRPr="00CF3215">
              <w:rPr>
                <w:rFonts w:asciiTheme="minorHAnsi" w:hAnsiTheme="minorHAnsi" w:cstheme="minorHAnsi"/>
                <w:szCs w:val="22"/>
              </w:rPr>
              <w:t>Block 3</w:t>
            </w:r>
          </w:p>
        </w:tc>
      </w:tr>
      <w:tr w:rsidR="00C572D7" w:rsidRPr="00CF3215" w14:paraId="2F60425A" w14:textId="77777777" w:rsidTr="00B54421">
        <w:tc>
          <w:tcPr>
            <w:tcW w:w="3281" w:type="pct"/>
            <w:gridSpan w:val="4"/>
            <w:shd w:val="clear" w:color="auto" w:fill="auto"/>
            <w:vAlign w:val="center"/>
          </w:tcPr>
          <w:p w14:paraId="49645B4C" w14:textId="77777777" w:rsidR="00C572D7" w:rsidRPr="00CF3215" w:rsidRDefault="00C572D7" w:rsidP="00B54421">
            <w:pPr>
              <w:rPr>
                <w:rFonts w:asciiTheme="minorHAnsi" w:hAnsiTheme="minorHAnsi" w:cstheme="minorHAnsi"/>
                <w:szCs w:val="22"/>
              </w:rPr>
            </w:pPr>
            <w:r w:rsidRPr="00CF3215">
              <w:rPr>
                <w:rFonts w:asciiTheme="minorHAnsi" w:hAnsiTheme="minorHAnsi" w:cstheme="minorHAnsi"/>
                <w:szCs w:val="22"/>
              </w:rPr>
              <w:t>Certificate in Legal Studies – Elective Module</w:t>
            </w:r>
          </w:p>
        </w:tc>
        <w:tc>
          <w:tcPr>
            <w:tcW w:w="860" w:type="pct"/>
            <w:gridSpan w:val="2"/>
            <w:shd w:val="clear" w:color="auto" w:fill="auto"/>
            <w:vAlign w:val="center"/>
          </w:tcPr>
          <w:p w14:paraId="2A0F415C" w14:textId="77777777" w:rsidR="00C572D7" w:rsidRPr="00CF3215" w:rsidRDefault="00C572D7" w:rsidP="00B54421">
            <w:pPr>
              <w:jc w:val="center"/>
              <w:rPr>
                <w:rFonts w:asciiTheme="minorHAnsi" w:hAnsiTheme="minorHAnsi" w:cstheme="minorHAnsi"/>
                <w:szCs w:val="22"/>
              </w:rPr>
            </w:pPr>
            <w:r w:rsidRPr="00CF3215">
              <w:rPr>
                <w:rFonts w:asciiTheme="minorHAnsi" w:hAnsiTheme="minorHAnsi" w:cstheme="minorHAnsi"/>
                <w:szCs w:val="22"/>
              </w:rPr>
              <w:t>Award Stage</w:t>
            </w:r>
          </w:p>
        </w:tc>
        <w:tc>
          <w:tcPr>
            <w:tcW w:w="860" w:type="pct"/>
            <w:shd w:val="clear" w:color="auto" w:fill="auto"/>
            <w:vAlign w:val="center"/>
          </w:tcPr>
          <w:p w14:paraId="264B3C97" w14:textId="77777777" w:rsidR="00C572D7" w:rsidRPr="00CF3215" w:rsidRDefault="00C572D7" w:rsidP="00B54421">
            <w:pPr>
              <w:jc w:val="center"/>
              <w:rPr>
                <w:rFonts w:asciiTheme="minorHAnsi" w:hAnsiTheme="minorHAnsi" w:cstheme="minorHAnsi"/>
                <w:szCs w:val="22"/>
              </w:rPr>
            </w:pPr>
            <w:r>
              <w:rPr>
                <w:rFonts w:asciiTheme="minorHAnsi" w:hAnsiTheme="minorHAnsi" w:cstheme="minorHAnsi"/>
                <w:szCs w:val="22"/>
              </w:rPr>
              <w:t>Block 3</w:t>
            </w:r>
          </w:p>
        </w:tc>
      </w:tr>
      <w:tr w:rsidR="00C572D7" w:rsidRPr="00CF3215" w14:paraId="57B58151" w14:textId="77777777" w:rsidTr="00B54421">
        <w:tc>
          <w:tcPr>
            <w:tcW w:w="1657" w:type="pct"/>
            <w:gridSpan w:val="2"/>
            <w:shd w:val="clear" w:color="auto" w:fill="D9E2F3" w:themeFill="accent1" w:themeFillTint="33"/>
            <w:vAlign w:val="center"/>
          </w:tcPr>
          <w:p w14:paraId="1ADE33D7" w14:textId="77777777" w:rsidR="00C572D7" w:rsidRPr="00CF3215" w:rsidRDefault="00C572D7" w:rsidP="00B54421">
            <w:pPr>
              <w:rPr>
                <w:rFonts w:asciiTheme="minorHAnsi" w:hAnsiTheme="minorHAnsi" w:cstheme="minorHAnsi"/>
                <w:b/>
                <w:szCs w:val="22"/>
              </w:rPr>
            </w:pPr>
            <w:r w:rsidRPr="00CF3215">
              <w:rPr>
                <w:rFonts w:asciiTheme="minorHAnsi" w:hAnsiTheme="minorHAnsi" w:cstheme="minorHAnsi"/>
                <w:b/>
                <w:color w:val="000000"/>
                <w:szCs w:val="22"/>
                <w:lang w:eastAsia="en-US"/>
              </w:rPr>
              <w:t>Teaching and Learning modes</w:t>
            </w:r>
          </w:p>
        </w:tc>
        <w:tc>
          <w:tcPr>
            <w:tcW w:w="3343" w:type="pct"/>
            <w:gridSpan w:val="5"/>
            <w:shd w:val="clear" w:color="auto" w:fill="D9E2F3" w:themeFill="accent1" w:themeFillTint="33"/>
            <w:vAlign w:val="center"/>
          </w:tcPr>
          <w:p w14:paraId="59777AF9" w14:textId="77777777" w:rsidR="00C572D7" w:rsidRPr="00CF3215" w:rsidRDefault="00C572D7" w:rsidP="00B54421">
            <w:pPr>
              <w:rPr>
                <w:rFonts w:asciiTheme="minorHAnsi" w:hAnsiTheme="minorHAnsi" w:cstheme="minorHAnsi"/>
                <w:b/>
                <w:szCs w:val="22"/>
              </w:rPr>
            </w:pPr>
            <w:r w:rsidRPr="00CF3215">
              <w:rPr>
                <w:rFonts w:asciiTheme="minorHAnsi" w:hAnsiTheme="minorHAnsi" w:cstheme="minorHAnsi"/>
                <w:b/>
                <w:color w:val="000000"/>
                <w:szCs w:val="22"/>
                <w:lang w:eastAsia="en-US"/>
              </w:rPr>
              <w:t xml:space="preserve">Proportion </w:t>
            </w:r>
            <w:r w:rsidRPr="00CF3215">
              <w:rPr>
                <w:rFonts w:asciiTheme="minorHAnsi" w:hAnsiTheme="minorHAnsi" w:cstheme="minorHAnsi"/>
                <w:color w:val="000000"/>
                <w:szCs w:val="22"/>
                <w:lang w:eastAsia="en-US"/>
              </w:rPr>
              <w:t>(% of Total Directed Learning)</w:t>
            </w:r>
          </w:p>
        </w:tc>
      </w:tr>
      <w:tr w:rsidR="00C572D7" w:rsidRPr="00CF3215" w14:paraId="357106AC" w14:textId="77777777" w:rsidTr="00B54421">
        <w:trPr>
          <w:trHeight w:val="283"/>
        </w:trPr>
        <w:tc>
          <w:tcPr>
            <w:tcW w:w="1657" w:type="pct"/>
            <w:gridSpan w:val="2"/>
            <w:shd w:val="clear" w:color="auto" w:fill="auto"/>
            <w:vAlign w:val="center"/>
          </w:tcPr>
          <w:p w14:paraId="692ED89D" w14:textId="77777777" w:rsidR="00C572D7" w:rsidRPr="00CF3215" w:rsidRDefault="00C572D7" w:rsidP="00B54421">
            <w:pPr>
              <w:rPr>
                <w:rFonts w:asciiTheme="minorHAnsi" w:hAnsiTheme="minorHAnsi" w:cstheme="minorHAnsi"/>
                <w:b/>
                <w:szCs w:val="22"/>
              </w:rPr>
            </w:pPr>
            <w:r w:rsidRPr="00CF3215">
              <w:rPr>
                <w:rFonts w:asciiTheme="minorHAnsi" w:hAnsiTheme="minorHAnsi" w:cstheme="minorHAnsi"/>
                <w:color w:val="000000"/>
                <w:szCs w:val="22"/>
                <w:lang w:eastAsia="en-US"/>
              </w:rPr>
              <w:t>Classroom / Face to Face</w:t>
            </w:r>
          </w:p>
        </w:tc>
        <w:tc>
          <w:tcPr>
            <w:tcW w:w="3343" w:type="pct"/>
            <w:gridSpan w:val="5"/>
            <w:shd w:val="clear" w:color="auto" w:fill="auto"/>
            <w:vAlign w:val="center"/>
          </w:tcPr>
          <w:p w14:paraId="4538F738" w14:textId="77777777" w:rsidR="00C572D7" w:rsidRPr="00CF3215" w:rsidRDefault="00C572D7" w:rsidP="00B54421">
            <w:pPr>
              <w:rPr>
                <w:rFonts w:asciiTheme="minorHAnsi" w:hAnsiTheme="minorHAnsi" w:cstheme="minorHAnsi"/>
                <w:bCs/>
                <w:szCs w:val="22"/>
              </w:rPr>
            </w:pPr>
            <w:r w:rsidRPr="00CF3215">
              <w:rPr>
                <w:rFonts w:asciiTheme="minorHAnsi" w:hAnsiTheme="minorHAnsi" w:cstheme="minorHAnsi"/>
                <w:bCs/>
                <w:szCs w:val="22"/>
              </w:rPr>
              <w:t>20%</w:t>
            </w:r>
          </w:p>
        </w:tc>
      </w:tr>
      <w:tr w:rsidR="00C572D7" w:rsidRPr="00CF3215" w14:paraId="0B743605" w14:textId="77777777" w:rsidTr="00B54421">
        <w:trPr>
          <w:trHeight w:val="283"/>
        </w:trPr>
        <w:tc>
          <w:tcPr>
            <w:tcW w:w="1657" w:type="pct"/>
            <w:gridSpan w:val="2"/>
            <w:shd w:val="clear" w:color="auto" w:fill="auto"/>
            <w:vAlign w:val="center"/>
          </w:tcPr>
          <w:p w14:paraId="4C19BA78" w14:textId="77777777" w:rsidR="00C572D7" w:rsidRPr="00CF3215" w:rsidRDefault="00C572D7" w:rsidP="00B54421">
            <w:pPr>
              <w:rPr>
                <w:rFonts w:asciiTheme="minorHAnsi" w:hAnsiTheme="minorHAnsi" w:cstheme="minorHAnsi"/>
                <w:szCs w:val="22"/>
              </w:rPr>
            </w:pPr>
            <w:r w:rsidRPr="00CF3215">
              <w:rPr>
                <w:rFonts w:asciiTheme="minorHAnsi" w:hAnsiTheme="minorHAnsi" w:cstheme="minorHAnsi"/>
                <w:color w:val="000000"/>
                <w:szCs w:val="22"/>
                <w:lang w:eastAsia="en-US"/>
              </w:rPr>
              <w:t>Workplace</w:t>
            </w:r>
          </w:p>
        </w:tc>
        <w:tc>
          <w:tcPr>
            <w:tcW w:w="3343" w:type="pct"/>
            <w:gridSpan w:val="5"/>
            <w:shd w:val="clear" w:color="auto" w:fill="auto"/>
            <w:vAlign w:val="center"/>
          </w:tcPr>
          <w:p w14:paraId="12135A19" w14:textId="77777777" w:rsidR="00C572D7" w:rsidRPr="00CF3215" w:rsidRDefault="00C572D7" w:rsidP="00B54421">
            <w:pPr>
              <w:rPr>
                <w:rFonts w:asciiTheme="minorHAnsi" w:hAnsiTheme="minorHAnsi" w:cstheme="minorHAnsi"/>
                <w:szCs w:val="22"/>
              </w:rPr>
            </w:pPr>
            <w:r>
              <w:rPr>
                <w:rFonts w:asciiTheme="minorHAnsi" w:hAnsiTheme="minorHAnsi" w:cstheme="minorHAnsi"/>
                <w:szCs w:val="22"/>
              </w:rPr>
              <w:t>-</w:t>
            </w:r>
          </w:p>
        </w:tc>
      </w:tr>
      <w:tr w:rsidR="00C572D7" w:rsidRPr="00CF3215" w14:paraId="2253A9A4" w14:textId="77777777" w:rsidTr="00B54421">
        <w:trPr>
          <w:trHeight w:val="283"/>
        </w:trPr>
        <w:tc>
          <w:tcPr>
            <w:tcW w:w="1657" w:type="pct"/>
            <w:gridSpan w:val="2"/>
            <w:shd w:val="clear" w:color="auto" w:fill="auto"/>
            <w:vAlign w:val="center"/>
          </w:tcPr>
          <w:p w14:paraId="0449157E" w14:textId="77777777" w:rsidR="00C572D7" w:rsidRPr="00CF3215" w:rsidRDefault="00C572D7" w:rsidP="00B54421">
            <w:pPr>
              <w:rPr>
                <w:rFonts w:asciiTheme="minorHAnsi" w:hAnsiTheme="minorHAnsi" w:cstheme="minorHAnsi"/>
                <w:szCs w:val="22"/>
              </w:rPr>
            </w:pPr>
            <w:r w:rsidRPr="00CF3215">
              <w:rPr>
                <w:rFonts w:asciiTheme="minorHAnsi" w:hAnsiTheme="minorHAnsi" w:cstheme="minorHAnsi"/>
                <w:color w:val="000000"/>
                <w:szCs w:val="22"/>
                <w:lang w:eastAsia="en-US"/>
              </w:rPr>
              <w:t>Online</w:t>
            </w:r>
          </w:p>
        </w:tc>
        <w:tc>
          <w:tcPr>
            <w:tcW w:w="3343" w:type="pct"/>
            <w:gridSpan w:val="5"/>
            <w:shd w:val="clear" w:color="auto" w:fill="auto"/>
            <w:vAlign w:val="center"/>
          </w:tcPr>
          <w:p w14:paraId="02CA34AE" w14:textId="77777777" w:rsidR="00C572D7" w:rsidRPr="00CF3215" w:rsidRDefault="00C572D7" w:rsidP="00B54421">
            <w:pPr>
              <w:rPr>
                <w:rFonts w:asciiTheme="minorHAnsi" w:hAnsiTheme="minorHAnsi" w:cstheme="minorHAnsi"/>
                <w:szCs w:val="22"/>
              </w:rPr>
            </w:pPr>
            <w:r>
              <w:rPr>
                <w:rFonts w:asciiTheme="minorHAnsi" w:hAnsiTheme="minorHAnsi" w:cstheme="minorHAnsi"/>
                <w:szCs w:val="22"/>
              </w:rPr>
              <w:t>-</w:t>
            </w:r>
          </w:p>
        </w:tc>
      </w:tr>
      <w:tr w:rsidR="00C572D7" w:rsidRPr="00CF3215" w14:paraId="237F26A6" w14:textId="77777777" w:rsidTr="00B54421">
        <w:trPr>
          <w:trHeight w:val="283"/>
        </w:trPr>
        <w:tc>
          <w:tcPr>
            <w:tcW w:w="1657" w:type="pct"/>
            <w:gridSpan w:val="2"/>
            <w:shd w:val="clear" w:color="auto" w:fill="auto"/>
            <w:vAlign w:val="center"/>
          </w:tcPr>
          <w:p w14:paraId="7E9FB56B" w14:textId="77777777" w:rsidR="00C572D7" w:rsidRPr="00CF3215" w:rsidRDefault="00C572D7" w:rsidP="00B54421">
            <w:pPr>
              <w:rPr>
                <w:rFonts w:asciiTheme="minorHAnsi" w:hAnsiTheme="minorHAnsi" w:cstheme="minorHAnsi"/>
                <w:color w:val="000000"/>
                <w:szCs w:val="22"/>
                <w:lang w:eastAsia="en-US"/>
              </w:rPr>
            </w:pPr>
            <w:r w:rsidRPr="00CF3215">
              <w:rPr>
                <w:rFonts w:asciiTheme="minorHAnsi" w:hAnsiTheme="minorHAnsi" w:cstheme="minorHAnsi"/>
                <w:color w:val="000000"/>
                <w:szCs w:val="22"/>
                <w:lang w:eastAsia="en-US"/>
              </w:rPr>
              <w:t>Other (Identify)</w:t>
            </w:r>
          </w:p>
        </w:tc>
        <w:tc>
          <w:tcPr>
            <w:tcW w:w="3343" w:type="pct"/>
            <w:gridSpan w:val="5"/>
            <w:shd w:val="clear" w:color="auto" w:fill="auto"/>
            <w:vAlign w:val="center"/>
          </w:tcPr>
          <w:p w14:paraId="4FFFCD98" w14:textId="77777777" w:rsidR="00C572D7" w:rsidRPr="00CF3215" w:rsidRDefault="00C572D7" w:rsidP="00B54421">
            <w:pPr>
              <w:rPr>
                <w:rFonts w:asciiTheme="minorHAnsi" w:hAnsiTheme="minorHAnsi" w:cstheme="minorHAnsi"/>
                <w:bCs/>
                <w:szCs w:val="22"/>
              </w:rPr>
            </w:pPr>
            <w:r w:rsidRPr="00CF3215">
              <w:rPr>
                <w:rFonts w:asciiTheme="minorHAnsi" w:hAnsiTheme="minorHAnsi" w:cstheme="minorHAnsi"/>
                <w:bCs/>
                <w:szCs w:val="22"/>
              </w:rPr>
              <w:t>80%</w:t>
            </w:r>
          </w:p>
        </w:tc>
      </w:tr>
      <w:tr w:rsidR="00C572D7" w:rsidRPr="00CF3215" w14:paraId="25439349" w14:textId="77777777" w:rsidTr="00B54421">
        <w:tc>
          <w:tcPr>
            <w:tcW w:w="5000" w:type="pct"/>
            <w:gridSpan w:val="7"/>
            <w:shd w:val="clear" w:color="auto" w:fill="D9E2F3" w:themeFill="accent1" w:themeFillTint="33"/>
            <w:vAlign w:val="center"/>
          </w:tcPr>
          <w:p w14:paraId="5FFA6D65" w14:textId="77777777" w:rsidR="00C572D7" w:rsidRPr="00CF3215" w:rsidRDefault="00C572D7" w:rsidP="00B54421">
            <w:pPr>
              <w:rPr>
                <w:rFonts w:asciiTheme="minorHAnsi" w:hAnsiTheme="minorHAnsi" w:cstheme="minorHAnsi"/>
                <w:b/>
                <w:szCs w:val="22"/>
              </w:rPr>
            </w:pPr>
            <w:r w:rsidRPr="00CF3215">
              <w:rPr>
                <w:rFonts w:asciiTheme="minorHAnsi" w:hAnsiTheme="minorHAnsi" w:cstheme="minorHAnsi"/>
                <w:b/>
                <w:szCs w:val="22"/>
              </w:rPr>
              <w:t>Entry requirements (statement of knowledge, skill and competence)</w:t>
            </w:r>
          </w:p>
        </w:tc>
      </w:tr>
      <w:tr w:rsidR="00C572D7" w:rsidRPr="00CF3215" w14:paraId="4981F3EF" w14:textId="77777777" w:rsidTr="00B54421">
        <w:tc>
          <w:tcPr>
            <w:tcW w:w="5000" w:type="pct"/>
            <w:gridSpan w:val="7"/>
            <w:shd w:val="clear" w:color="auto" w:fill="auto"/>
            <w:vAlign w:val="center"/>
          </w:tcPr>
          <w:p w14:paraId="2C7617F6" w14:textId="77777777" w:rsidR="00C572D7" w:rsidRPr="00CF3215" w:rsidRDefault="00C572D7" w:rsidP="00B54421">
            <w:pPr>
              <w:rPr>
                <w:rFonts w:asciiTheme="minorHAnsi" w:hAnsiTheme="minorHAnsi" w:cstheme="minorHAnsi"/>
                <w:szCs w:val="22"/>
              </w:rPr>
            </w:pPr>
            <w:r w:rsidRPr="00CF3215">
              <w:rPr>
                <w:rFonts w:asciiTheme="minorHAnsi" w:hAnsiTheme="minorHAnsi" w:cstheme="minorHAnsi"/>
                <w:szCs w:val="22"/>
              </w:rPr>
              <w:t>Learners must comply with and meet programme entry requirements.</w:t>
            </w:r>
          </w:p>
        </w:tc>
      </w:tr>
      <w:tr w:rsidR="00C572D7" w:rsidRPr="00CF3215" w14:paraId="2D316CB8" w14:textId="77777777" w:rsidTr="00B54421">
        <w:tc>
          <w:tcPr>
            <w:tcW w:w="2186" w:type="pct"/>
            <w:gridSpan w:val="3"/>
            <w:shd w:val="clear" w:color="auto" w:fill="D9E2F3" w:themeFill="accent1" w:themeFillTint="33"/>
            <w:vAlign w:val="center"/>
          </w:tcPr>
          <w:p w14:paraId="1978012D" w14:textId="77777777" w:rsidR="00C572D7" w:rsidRPr="00CF3215" w:rsidRDefault="00C572D7" w:rsidP="00B54421">
            <w:pPr>
              <w:rPr>
                <w:rFonts w:asciiTheme="minorHAnsi" w:hAnsiTheme="minorHAnsi" w:cstheme="minorHAnsi"/>
                <w:b/>
                <w:szCs w:val="22"/>
              </w:rPr>
            </w:pPr>
            <w:r w:rsidRPr="00CF3215">
              <w:rPr>
                <w:rFonts w:asciiTheme="minorHAnsi" w:hAnsiTheme="minorHAnsi" w:cstheme="minorHAnsi"/>
                <w:b/>
                <w:szCs w:val="22"/>
              </w:rPr>
              <w:t>Maximum number of learners per instance of the module</w:t>
            </w:r>
          </w:p>
        </w:tc>
        <w:tc>
          <w:tcPr>
            <w:tcW w:w="2814" w:type="pct"/>
            <w:gridSpan w:val="4"/>
            <w:shd w:val="clear" w:color="auto" w:fill="FFFFFF" w:themeFill="background1"/>
            <w:vAlign w:val="center"/>
          </w:tcPr>
          <w:p w14:paraId="2BD1DDA9" w14:textId="77777777" w:rsidR="00C572D7" w:rsidRPr="00CF3215" w:rsidRDefault="00C572D7" w:rsidP="00B54421">
            <w:pPr>
              <w:rPr>
                <w:rFonts w:asciiTheme="minorHAnsi" w:hAnsiTheme="minorHAnsi" w:cstheme="minorHAnsi"/>
                <w:szCs w:val="22"/>
              </w:rPr>
            </w:pPr>
            <w:r w:rsidRPr="00CF3215">
              <w:rPr>
                <w:rFonts w:asciiTheme="minorHAnsi" w:hAnsiTheme="minorHAnsi" w:cstheme="minorHAnsi"/>
                <w:szCs w:val="22"/>
              </w:rPr>
              <w:t>80</w:t>
            </w:r>
          </w:p>
        </w:tc>
      </w:tr>
      <w:tr w:rsidR="00C572D7" w:rsidRPr="00CF3215" w14:paraId="7D1BA104" w14:textId="77777777" w:rsidTr="00B54421">
        <w:tc>
          <w:tcPr>
            <w:tcW w:w="2186" w:type="pct"/>
            <w:gridSpan w:val="3"/>
            <w:shd w:val="clear" w:color="auto" w:fill="D9E2F3" w:themeFill="accent1" w:themeFillTint="33"/>
            <w:vAlign w:val="center"/>
          </w:tcPr>
          <w:p w14:paraId="5C249DE4" w14:textId="77777777" w:rsidR="00C572D7" w:rsidRPr="00CF3215" w:rsidRDefault="00C572D7" w:rsidP="00B54421">
            <w:pPr>
              <w:rPr>
                <w:rFonts w:asciiTheme="minorHAnsi" w:hAnsiTheme="minorHAnsi" w:cstheme="minorHAnsi"/>
                <w:b/>
                <w:szCs w:val="22"/>
              </w:rPr>
            </w:pPr>
            <w:r w:rsidRPr="00CF3215">
              <w:rPr>
                <w:rFonts w:asciiTheme="minorHAnsi" w:hAnsiTheme="minorHAnsi" w:cstheme="minorHAnsi"/>
                <w:b/>
                <w:szCs w:val="22"/>
              </w:rPr>
              <w:t xml:space="preserve">Average (over the duration of the module) of the contact hours per week </w:t>
            </w:r>
          </w:p>
        </w:tc>
        <w:tc>
          <w:tcPr>
            <w:tcW w:w="2814" w:type="pct"/>
            <w:gridSpan w:val="4"/>
            <w:shd w:val="clear" w:color="auto" w:fill="FFFFFF" w:themeFill="background1"/>
            <w:vAlign w:val="center"/>
          </w:tcPr>
          <w:p w14:paraId="03CA25DF" w14:textId="77777777" w:rsidR="00C572D7" w:rsidRPr="00CF3215" w:rsidRDefault="00C572D7" w:rsidP="00B54421">
            <w:pPr>
              <w:rPr>
                <w:rFonts w:asciiTheme="minorHAnsi" w:hAnsiTheme="minorHAnsi" w:cstheme="minorHAnsi"/>
                <w:szCs w:val="22"/>
              </w:rPr>
            </w:pPr>
            <w:r w:rsidRPr="00CF3215">
              <w:rPr>
                <w:rFonts w:asciiTheme="minorHAnsi" w:hAnsiTheme="minorHAnsi" w:cstheme="minorHAnsi"/>
                <w:szCs w:val="22"/>
              </w:rPr>
              <w:t>4 hours</w:t>
            </w:r>
          </w:p>
        </w:tc>
      </w:tr>
      <w:tr w:rsidR="00C572D7" w:rsidRPr="00CF3215" w14:paraId="7399007C" w14:textId="77777777" w:rsidTr="00B54421">
        <w:tc>
          <w:tcPr>
            <w:tcW w:w="2186" w:type="pct"/>
            <w:gridSpan w:val="3"/>
            <w:shd w:val="clear" w:color="auto" w:fill="D9E2F3" w:themeFill="accent1" w:themeFillTint="33"/>
            <w:vAlign w:val="center"/>
          </w:tcPr>
          <w:p w14:paraId="27FD21D2" w14:textId="77777777" w:rsidR="00C572D7" w:rsidRPr="00CF3215" w:rsidRDefault="00C572D7" w:rsidP="00B54421">
            <w:pPr>
              <w:rPr>
                <w:rFonts w:asciiTheme="minorHAnsi" w:hAnsiTheme="minorHAnsi" w:cstheme="minorHAnsi"/>
                <w:b/>
                <w:szCs w:val="22"/>
              </w:rPr>
            </w:pPr>
            <w:r w:rsidRPr="00CF3215">
              <w:rPr>
                <w:rFonts w:asciiTheme="minorHAnsi" w:hAnsiTheme="minorHAnsi" w:cstheme="minorHAnsi"/>
                <w:b/>
                <w:szCs w:val="22"/>
              </w:rPr>
              <w:t>Pre-requisite module title(s) (if any)</w:t>
            </w:r>
          </w:p>
        </w:tc>
        <w:tc>
          <w:tcPr>
            <w:tcW w:w="2814" w:type="pct"/>
            <w:gridSpan w:val="4"/>
            <w:shd w:val="clear" w:color="auto" w:fill="FFFFFF" w:themeFill="background1"/>
            <w:vAlign w:val="center"/>
          </w:tcPr>
          <w:p w14:paraId="3507496F" w14:textId="77777777" w:rsidR="00C572D7" w:rsidRPr="00CF3215" w:rsidRDefault="00C572D7" w:rsidP="00B54421">
            <w:pPr>
              <w:rPr>
                <w:rFonts w:asciiTheme="minorHAnsi" w:hAnsiTheme="minorHAnsi" w:cstheme="minorHAnsi"/>
                <w:szCs w:val="22"/>
              </w:rPr>
            </w:pPr>
            <w:r w:rsidRPr="00CF3215">
              <w:rPr>
                <w:rFonts w:asciiTheme="minorHAnsi" w:hAnsiTheme="minorHAnsi" w:cstheme="minorHAnsi"/>
                <w:szCs w:val="22"/>
              </w:rPr>
              <w:t>n/a</w:t>
            </w:r>
          </w:p>
        </w:tc>
      </w:tr>
      <w:tr w:rsidR="00C572D7" w:rsidRPr="00CF3215" w14:paraId="71051F77" w14:textId="77777777" w:rsidTr="00B54421">
        <w:tc>
          <w:tcPr>
            <w:tcW w:w="2186" w:type="pct"/>
            <w:gridSpan w:val="3"/>
            <w:shd w:val="clear" w:color="auto" w:fill="D9E2F3" w:themeFill="accent1" w:themeFillTint="33"/>
            <w:vAlign w:val="center"/>
          </w:tcPr>
          <w:p w14:paraId="4FB49B18" w14:textId="77777777" w:rsidR="00C572D7" w:rsidRPr="00CF3215" w:rsidRDefault="00C572D7" w:rsidP="00B54421">
            <w:pPr>
              <w:rPr>
                <w:rFonts w:asciiTheme="minorHAnsi" w:hAnsiTheme="minorHAnsi" w:cstheme="minorHAnsi"/>
                <w:b/>
                <w:szCs w:val="22"/>
              </w:rPr>
            </w:pPr>
            <w:r w:rsidRPr="00CF3215">
              <w:rPr>
                <w:rFonts w:asciiTheme="minorHAnsi" w:hAnsiTheme="minorHAnsi" w:cstheme="minorHAnsi"/>
                <w:b/>
                <w:szCs w:val="22"/>
              </w:rPr>
              <w:t>Co-requisite module title(s) (if any)</w:t>
            </w:r>
          </w:p>
        </w:tc>
        <w:tc>
          <w:tcPr>
            <w:tcW w:w="2814" w:type="pct"/>
            <w:gridSpan w:val="4"/>
            <w:shd w:val="clear" w:color="auto" w:fill="FFFFFF" w:themeFill="background1"/>
            <w:vAlign w:val="center"/>
          </w:tcPr>
          <w:p w14:paraId="5EAEBFE8" w14:textId="77777777" w:rsidR="00C572D7" w:rsidRPr="00CF3215" w:rsidRDefault="00C572D7" w:rsidP="00B54421">
            <w:pPr>
              <w:rPr>
                <w:rFonts w:asciiTheme="minorHAnsi" w:hAnsiTheme="minorHAnsi" w:cstheme="minorHAnsi"/>
                <w:szCs w:val="22"/>
              </w:rPr>
            </w:pPr>
            <w:r w:rsidRPr="00CF3215">
              <w:rPr>
                <w:rFonts w:asciiTheme="minorHAnsi" w:hAnsiTheme="minorHAnsi" w:cstheme="minorHAnsi"/>
                <w:szCs w:val="22"/>
              </w:rPr>
              <w:t>n/a</w:t>
            </w:r>
          </w:p>
        </w:tc>
      </w:tr>
      <w:tr w:rsidR="00C572D7" w:rsidRPr="00CF3215" w14:paraId="0C713B46" w14:textId="77777777" w:rsidTr="00B54421">
        <w:tc>
          <w:tcPr>
            <w:tcW w:w="2186" w:type="pct"/>
            <w:gridSpan w:val="3"/>
            <w:shd w:val="clear" w:color="auto" w:fill="D9E2F3" w:themeFill="accent1" w:themeFillTint="33"/>
            <w:vAlign w:val="center"/>
          </w:tcPr>
          <w:p w14:paraId="6C94FF8E" w14:textId="77777777" w:rsidR="00C572D7" w:rsidRPr="00CF3215" w:rsidRDefault="00C572D7" w:rsidP="00B54421">
            <w:pPr>
              <w:rPr>
                <w:rFonts w:asciiTheme="minorHAnsi" w:hAnsiTheme="minorHAnsi" w:cstheme="minorHAnsi"/>
                <w:b/>
                <w:szCs w:val="22"/>
              </w:rPr>
            </w:pPr>
            <w:r w:rsidRPr="00CF3215">
              <w:rPr>
                <w:rFonts w:asciiTheme="minorHAnsi" w:hAnsiTheme="minorHAnsi" w:cstheme="minorHAnsi"/>
                <w:b/>
                <w:szCs w:val="22"/>
              </w:rPr>
              <w:t>Is this a capstone module? (Yes or No)</w:t>
            </w:r>
          </w:p>
        </w:tc>
        <w:tc>
          <w:tcPr>
            <w:tcW w:w="2814" w:type="pct"/>
            <w:gridSpan w:val="4"/>
            <w:shd w:val="clear" w:color="auto" w:fill="FFFFFF" w:themeFill="background1"/>
            <w:vAlign w:val="center"/>
          </w:tcPr>
          <w:p w14:paraId="2B1CD702" w14:textId="77777777" w:rsidR="00C572D7" w:rsidRPr="00CF3215" w:rsidRDefault="00C572D7" w:rsidP="00B54421">
            <w:pPr>
              <w:rPr>
                <w:rFonts w:asciiTheme="minorHAnsi" w:hAnsiTheme="minorHAnsi" w:cstheme="minorHAnsi"/>
                <w:szCs w:val="22"/>
              </w:rPr>
            </w:pPr>
            <w:r w:rsidRPr="00CF3215">
              <w:rPr>
                <w:rFonts w:asciiTheme="minorHAnsi" w:hAnsiTheme="minorHAnsi" w:cstheme="minorHAnsi"/>
                <w:szCs w:val="22"/>
              </w:rPr>
              <w:t>No</w:t>
            </w:r>
          </w:p>
        </w:tc>
      </w:tr>
      <w:tr w:rsidR="00C572D7" w:rsidRPr="00CF3215" w14:paraId="493D55E8" w14:textId="77777777" w:rsidTr="00B54421">
        <w:tc>
          <w:tcPr>
            <w:tcW w:w="5000" w:type="pct"/>
            <w:gridSpan w:val="7"/>
            <w:shd w:val="clear" w:color="auto" w:fill="D9E2F3" w:themeFill="accent1" w:themeFillTint="33"/>
            <w:vAlign w:val="center"/>
          </w:tcPr>
          <w:p w14:paraId="6EFBB435" w14:textId="77777777" w:rsidR="00C572D7" w:rsidRPr="00CF3215" w:rsidRDefault="00C572D7" w:rsidP="00B54421">
            <w:pPr>
              <w:rPr>
                <w:rFonts w:asciiTheme="minorHAnsi" w:hAnsiTheme="minorHAnsi" w:cstheme="minorHAnsi"/>
                <w:b/>
                <w:szCs w:val="22"/>
              </w:rPr>
            </w:pPr>
            <w:r w:rsidRPr="00CF3215">
              <w:rPr>
                <w:rFonts w:asciiTheme="minorHAnsi" w:hAnsiTheme="minorHAnsi" w:cstheme="minorHAnsi"/>
                <w:b/>
                <w:szCs w:val="22"/>
              </w:rPr>
              <w:t>Module-specific physical resources and support required</w:t>
            </w:r>
            <w:r w:rsidRPr="00CF3215">
              <w:rPr>
                <w:rFonts w:asciiTheme="minorHAnsi" w:hAnsiTheme="minorHAnsi" w:cstheme="minorHAnsi"/>
                <w:szCs w:val="22"/>
              </w:rPr>
              <w:t xml:space="preserve"> </w:t>
            </w:r>
            <w:r w:rsidRPr="00CF3215">
              <w:rPr>
                <w:rFonts w:asciiTheme="minorHAnsi" w:hAnsiTheme="minorHAnsi" w:cstheme="minorHAnsi"/>
                <w:b/>
                <w:szCs w:val="22"/>
              </w:rPr>
              <w:t>per centre (or instance of the module)</w:t>
            </w:r>
          </w:p>
        </w:tc>
      </w:tr>
      <w:tr w:rsidR="00C572D7" w:rsidRPr="00CF3215" w14:paraId="400861F4" w14:textId="77777777" w:rsidTr="00B54421">
        <w:tc>
          <w:tcPr>
            <w:tcW w:w="5000" w:type="pct"/>
            <w:gridSpan w:val="7"/>
            <w:shd w:val="clear" w:color="auto" w:fill="FFFFFF" w:themeFill="background1"/>
            <w:vAlign w:val="center"/>
          </w:tcPr>
          <w:p w14:paraId="51157A79" w14:textId="77777777" w:rsidR="00C572D7" w:rsidRPr="00CF3215" w:rsidRDefault="00C572D7" w:rsidP="00B54421">
            <w:pPr>
              <w:rPr>
                <w:rFonts w:asciiTheme="minorHAnsi" w:hAnsiTheme="minorHAnsi" w:cstheme="minorHAnsi"/>
                <w:szCs w:val="22"/>
              </w:rPr>
            </w:pPr>
            <w:r w:rsidRPr="00CF3215">
              <w:rPr>
                <w:rFonts w:asciiTheme="minorHAnsi" w:hAnsiTheme="minorHAnsi" w:cstheme="minorHAnsi"/>
                <w:szCs w:val="22"/>
              </w:rPr>
              <w:t xml:space="preserve">Lecture room with </w:t>
            </w:r>
            <w:r>
              <w:rPr>
                <w:rFonts w:asciiTheme="minorHAnsi" w:hAnsiTheme="minorHAnsi" w:cstheme="minorHAnsi"/>
                <w:szCs w:val="22"/>
              </w:rPr>
              <w:t>Wi-Fi</w:t>
            </w:r>
            <w:r w:rsidRPr="00CF3215">
              <w:rPr>
                <w:rFonts w:asciiTheme="minorHAnsi" w:hAnsiTheme="minorHAnsi" w:cstheme="minorHAnsi"/>
                <w:szCs w:val="22"/>
              </w:rPr>
              <w:t xml:space="preserve"> access, digital recording facilities, Zoom access and digital projector. </w:t>
            </w:r>
          </w:p>
        </w:tc>
      </w:tr>
      <w:tr w:rsidR="00C572D7" w:rsidRPr="00CF3215" w14:paraId="24FA82A3" w14:textId="77777777" w:rsidTr="00B54421">
        <w:tc>
          <w:tcPr>
            <w:tcW w:w="5000" w:type="pct"/>
            <w:gridSpan w:val="7"/>
            <w:shd w:val="clear" w:color="auto" w:fill="D9E2F3" w:themeFill="accent1" w:themeFillTint="33"/>
          </w:tcPr>
          <w:p w14:paraId="1CA299FF" w14:textId="77777777" w:rsidR="00C572D7" w:rsidRPr="00CF3215" w:rsidRDefault="00C572D7" w:rsidP="00B54421">
            <w:pPr>
              <w:rPr>
                <w:rFonts w:asciiTheme="minorHAnsi" w:hAnsiTheme="minorHAnsi" w:cstheme="minorHAnsi"/>
                <w:szCs w:val="22"/>
              </w:rPr>
            </w:pPr>
            <w:r w:rsidRPr="00CF3215">
              <w:rPr>
                <w:rFonts w:asciiTheme="minorHAnsi" w:hAnsiTheme="minorHAnsi" w:cstheme="minorHAnsi"/>
                <w:b/>
                <w:szCs w:val="22"/>
              </w:rPr>
              <w:t>Specification of the qualifications (academic, pedagogical and professional/occupational) and experience required of staff working in this module.</w:t>
            </w:r>
            <w:r>
              <w:rPr>
                <w:rFonts w:asciiTheme="minorHAnsi" w:hAnsiTheme="minorHAnsi" w:cstheme="minorHAnsi"/>
                <w:b/>
                <w:szCs w:val="22"/>
              </w:rPr>
              <w:t xml:space="preserve"> </w:t>
            </w:r>
            <w:r w:rsidRPr="00CF3215">
              <w:rPr>
                <w:rFonts w:asciiTheme="minorHAnsi" w:hAnsiTheme="minorHAnsi" w:cstheme="minorHAnsi"/>
                <w:bCs/>
                <w:szCs w:val="22"/>
              </w:rPr>
              <w:t>(Staff includes workplace personnel who are responsible for learners such as apprentices, trainees and learners in clinical placements)</w:t>
            </w:r>
            <w:r>
              <w:rPr>
                <w:rFonts w:asciiTheme="minorHAnsi" w:hAnsiTheme="minorHAnsi" w:cstheme="minorHAnsi"/>
                <w:b/>
                <w:szCs w:val="22"/>
              </w:rPr>
              <w:t xml:space="preserve"> </w:t>
            </w:r>
          </w:p>
        </w:tc>
      </w:tr>
      <w:tr w:rsidR="00C572D7" w:rsidRPr="00CF3215" w14:paraId="7BA24ACA" w14:textId="77777777" w:rsidTr="00B54421">
        <w:tc>
          <w:tcPr>
            <w:tcW w:w="1238" w:type="pct"/>
          </w:tcPr>
          <w:p w14:paraId="39726721" w14:textId="77777777" w:rsidR="00C572D7" w:rsidRPr="00CF3215" w:rsidRDefault="00C572D7" w:rsidP="00B54421">
            <w:pPr>
              <w:rPr>
                <w:rFonts w:asciiTheme="minorHAnsi" w:hAnsiTheme="minorHAnsi" w:cstheme="minorHAnsi"/>
                <w:szCs w:val="22"/>
              </w:rPr>
            </w:pPr>
            <w:r w:rsidRPr="00CF3215">
              <w:rPr>
                <w:rFonts w:asciiTheme="minorHAnsi" w:hAnsiTheme="minorHAnsi" w:cstheme="minorHAnsi"/>
                <w:b/>
                <w:szCs w:val="22"/>
                <w:lang w:eastAsia="en-US"/>
              </w:rPr>
              <w:t>Role e.g. Tutor, Mentor etc</w:t>
            </w:r>
          </w:p>
        </w:tc>
        <w:tc>
          <w:tcPr>
            <w:tcW w:w="2707" w:type="pct"/>
            <w:gridSpan w:val="4"/>
          </w:tcPr>
          <w:p w14:paraId="74EB3480" w14:textId="77777777" w:rsidR="00C572D7" w:rsidRPr="00CF3215" w:rsidRDefault="00C572D7" w:rsidP="00B54421">
            <w:pPr>
              <w:rPr>
                <w:rFonts w:asciiTheme="minorHAnsi" w:hAnsiTheme="minorHAnsi" w:cstheme="minorHAnsi"/>
                <w:szCs w:val="22"/>
              </w:rPr>
            </w:pPr>
            <w:r w:rsidRPr="00CF3215">
              <w:rPr>
                <w:rFonts w:asciiTheme="minorHAnsi" w:hAnsiTheme="minorHAnsi" w:cstheme="minorHAnsi"/>
                <w:b/>
                <w:bCs/>
                <w:szCs w:val="22"/>
              </w:rPr>
              <w:t xml:space="preserve">Qualifications &amp; experience required: </w:t>
            </w:r>
          </w:p>
        </w:tc>
        <w:tc>
          <w:tcPr>
            <w:tcW w:w="1055" w:type="pct"/>
            <w:gridSpan w:val="2"/>
          </w:tcPr>
          <w:p w14:paraId="7E4A18B1" w14:textId="77777777" w:rsidR="00C572D7" w:rsidRPr="00CF3215" w:rsidRDefault="00C572D7" w:rsidP="00B54421">
            <w:pPr>
              <w:rPr>
                <w:rFonts w:asciiTheme="minorHAnsi" w:hAnsiTheme="minorHAnsi" w:cstheme="minorHAnsi"/>
                <w:szCs w:val="22"/>
              </w:rPr>
            </w:pPr>
            <w:r w:rsidRPr="00CF3215">
              <w:rPr>
                <w:rFonts w:asciiTheme="minorHAnsi" w:hAnsiTheme="minorHAnsi" w:cstheme="minorHAnsi"/>
                <w:b/>
                <w:szCs w:val="22"/>
                <w:lang w:eastAsia="en-US"/>
              </w:rPr>
              <w:t># of Staff with this profile (WTEs)</w:t>
            </w:r>
          </w:p>
        </w:tc>
      </w:tr>
      <w:tr w:rsidR="00C572D7" w:rsidRPr="00CF3215" w14:paraId="302BEFC6" w14:textId="77777777" w:rsidTr="00B54421">
        <w:tc>
          <w:tcPr>
            <w:tcW w:w="1238" w:type="pct"/>
            <w:vAlign w:val="center"/>
          </w:tcPr>
          <w:p w14:paraId="1C1C1767" w14:textId="77777777" w:rsidR="00C572D7" w:rsidRPr="00CF3215" w:rsidRDefault="00C572D7" w:rsidP="00B54421">
            <w:pPr>
              <w:rPr>
                <w:rFonts w:asciiTheme="minorHAnsi" w:hAnsiTheme="minorHAnsi" w:cstheme="minorHAnsi"/>
                <w:szCs w:val="22"/>
              </w:rPr>
            </w:pPr>
            <w:r w:rsidRPr="00CF3215">
              <w:rPr>
                <w:rFonts w:asciiTheme="minorHAnsi" w:hAnsiTheme="minorHAnsi" w:cstheme="minorHAnsi"/>
                <w:szCs w:val="22"/>
              </w:rPr>
              <w:t>Lecturer</w:t>
            </w:r>
          </w:p>
        </w:tc>
        <w:tc>
          <w:tcPr>
            <w:tcW w:w="2707" w:type="pct"/>
            <w:gridSpan w:val="4"/>
            <w:vAlign w:val="center"/>
          </w:tcPr>
          <w:p w14:paraId="7CBA932C" w14:textId="77777777" w:rsidR="00C572D7" w:rsidRPr="00CF3215" w:rsidRDefault="00C572D7" w:rsidP="00B54421">
            <w:pPr>
              <w:suppressAutoHyphens w:val="0"/>
              <w:rPr>
                <w:rFonts w:asciiTheme="minorHAnsi" w:hAnsiTheme="minorHAnsi" w:cstheme="minorHAnsi"/>
                <w:szCs w:val="22"/>
              </w:rPr>
            </w:pPr>
            <w:r w:rsidRPr="00CF3215">
              <w:rPr>
                <w:rFonts w:asciiTheme="minorHAnsi" w:hAnsiTheme="minorHAnsi" w:cstheme="minorHAnsi"/>
                <w:szCs w:val="22"/>
              </w:rPr>
              <w:t xml:space="preserve">Lecturers expected to hold at minimum a Level 8 legal qualification, preferably with a professional legal qualification. It is an advantage to have completed the Certificate in Education, Learning and Development provided by Griffith College. </w:t>
            </w:r>
            <w:r w:rsidRPr="00CF3215">
              <w:rPr>
                <w:rFonts w:asciiTheme="minorHAnsi" w:hAnsiTheme="minorHAnsi" w:cstheme="minorHAnsi"/>
                <w:bCs/>
                <w:szCs w:val="22"/>
              </w:rPr>
              <w:t>Industry experience is beneficial but not a requirement.</w:t>
            </w:r>
          </w:p>
        </w:tc>
        <w:tc>
          <w:tcPr>
            <w:tcW w:w="1055" w:type="pct"/>
            <w:gridSpan w:val="2"/>
            <w:vAlign w:val="center"/>
          </w:tcPr>
          <w:p w14:paraId="1CACE723" w14:textId="77777777" w:rsidR="00C572D7" w:rsidRPr="00CF3215" w:rsidRDefault="00C572D7" w:rsidP="00B54421">
            <w:pPr>
              <w:jc w:val="center"/>
              <w:rPr>
                <w:rFonts w:asciiTheme="minorHAnsi" w:hAnsiTheme="minorHAnsi" w:cstheme="minorHAnsi"/>
                <w:szCs w:val="22"/>
              </w:rPr>
            </w:pPr>
            <w:r w:rsidRPr="00CF3215">
              <w:rPr>
                <w:rFonts w:asciiTheme="minorHAnsi" w:hAnsiTheme="minorHAnsi" w:cstheme="minorHAnsi"/>
                <w:szCs w:val="22"/>
              </w:rPr>
              <w:t>0.25 WTE</w:t>
            </w:r>
          </w:p>
        </w:tc>
      </w:tr>
    </w:tbl>
    <w:p w14:paraId="209A5267" w14:textId="77777777" w:rsidR="00C572D7" w:rsidRDefault="00C572D7" w:rsidP="00C572D7">
      <w:pPr>
        <w:rPr>
          <w:rFonts w:asciiTheme="minorHAnsi" w:hAnsiTheme="minorHAnsi" w:cstheme="minorHAnsi"/>
          <w:szCs w:val="22"/>
        </w:rPr>
      </w:pPr>
    </w:p>
    <w:tbl>
      <w:tblPr>
        <w:tblStyle w:val="TableGrid"/>
        <w:tblW w:w="0" w:type="auto"/>
        <w:tblInd w:w="0" w:type="dxa"/>
        <w:tblLook w:val="04A0" w:firstRow="1" w:lastRow="0" w:firstColumn="1" w:lastColumn="0" w:noHBand="0" w:noVBand="1"/>
      </w:tblPr>
      <w:tblGrid>
        <w:gridCol w:w="4504"/>
        <w:gridCol w:w="2253"/>
        <w:gridCol w:w="2253"/>
      </w:tblGrid>
      <w:tr w:rsidR="00C572D7" w:rsidRPr="00CF3215" w14:paraId="592787D8" w14:textId="77777777" w:rsidTr="00B54421">
        <w:tc>
          <w:tcPr>
            <w:tcW w:w="9011" w:type="dxa"/>
            <w:gridSpan w:val="3"/>
            <w:shd w:val="clear" w:color="auto" w:fill="D9E2F3" w:themeFill="accent1" w:themeFillTint="33"/>
            <w:vAlign w:val="center"/>
          </w:tcPr>
          <w:p w14:paraId="5B57FA3B" w14:textId="77777777" w:rsidR="00C572D7" w:rsidRPr="00CF3215" w:rsidRDefault="00C572D7" w:rsidP="00B54421">
            <w:pPr>
              <w:rPr>
                <w:rFonts w:asciiTheme="minorHAnsi" w:hAnsiTheme="minorHAnsi" w:cstheme="minorHAnsi"/>
                <w:b/>
                <w:szCs w:val="22"/>
              </w:rPr>
            </w:pPr>
            <w:r w:rsidRPr="00CF3215">
              <w:rPr>
                <w:rFonts w:asciiTheme="minorHAnsi" w:hAnsiTheme="minorHAnsi" w:cstheme="minorHAnsi"/>
                <w:b/>
                <w:szCs w:val="22"/>
              </w:rPr>
              <w:t xml:space="preserve">Analysis of required learning effort </w:t>
            </w:r>
          </w:p>
        </w:tc>
      </w:tr>
      <w:tr w:rsidR="00C572D7" w:rsidRPr="00CF3215" w14:paraId="7F7AF65A" w14:textId="77777777" w:rsidTr="00B54421">
        <w:trPr>
          <w:trHeight w:val="103"/>
        </w:trPr>
        <w:tc>
          <w:tcPr>
            <w:tcW w:w="4505" w:type="dxa"/>
            <w:shd w:val="clear" w:color="auto" w:fill="D9E2F3" w:themeFill="accent1" w:themeFillTint="33"/>
            <w:vAlign w:val="center"/>
          </w:tcPr>
          <w:p w14:paraId="5C933E36" w14:textId="77777777" w:rsidR="00C572D7" w:rsidRPr="00CF3215" w:rsidRDefault="00C572D7" w:rsidP="00B54421">
            <w:pPr>
              <w:rPr>
                <w:rFonts w:asciiTheme="minorHAnsi" w:hAnsiTheme="minorHAnsi" w:cstheme="minorHAnsi"/>
                <w:szCs w:val="22"/>
              </w:rPr>
            </w:pPr>
            <w:r w:rsidRPr="00CF3215">
              <w:rPr>
                <w:rFonts w:asciiTheme="minorHAnsi" w:hAnsiTheme="minorHAnsi" w:cstheme="minorHAnsi"/>
                <w:b/>
                <w:szCs w:val="22"/>
              </w:rPr>
              <w:t>*Effort while in contact with staff</w:t>
            </w:r>
          </w:p>
        </w:tc>
        <w:tc>
          <w:tcPr>
            <w:tcW w:w="2253" w:type="dxa"/>
            <w:shd w:val="clear" w:color="auto" w:fill="D9E2F3" w:themeFill="accent1" w:themeFillTint="33"/>
            <w:vAlign w:val="center"/>
          </w:tcPr>
          <w:p w14:paraId="17C6882B" w14:textId="77777777" w:rsidR="00C572D7" w:rsidRPr="00CF3215" w:rsidRDefault="00C572D7" w:rsidP="00B54421">
            <w:pPr>
              <w:jc w:val="center"/>
              <w:rPr>
                <w:rFonts w:asciiTheme="minorHAnsi" w:hAnsiTheme="minorHAnsi" w:cstheme="minorHAnsi"/>
                <w:b/>
                <w:szCs w:val="22"/>
              </w:rPr>
            </w:pPr>
            <w:r w:rsidRPr="00CF3215">
              <w:rPr>
                <w:rFonts w:asciiTheme="minorHAnsi" w:hAnsiTheme="minorHAnsi" w:cstheme="minorHAnsi"/>
                <w:b/>
                <w:szCs w:val="22"/>
              </w:rPr>
              <w:t>Minimum ratio teacher / learner</w:t>
            </w:r>
          </w:p>
        </w:tc>
        <w:tc>
          <w:tcPr>
            <w:tcW w:w="2253" w:type="dxa"/>
            <w:shd w:val="clear" w:color="auto" w:fill="D9E2F3" w:themeFill="accent1" w:themeFillTint="33"/>
            <w:vAlign w:val="center"/>
          </w:tcPr>
          <w:p w14:paraId="36629856" w14:textId="77777777" w:rsidR="00C572D7" w:rsidRPr="00CF3215" w:rsidRDefault="00C572D7" w:rsidP="00B54421">
            <w:pPr>
              <w:jc w:val="center"/>
              <w:rPr>
                <w:rFonts w:asciiTheme="minorHAnsi" w:hAnsiTheme="minorHAnsi" w:cstheme="minorHAnsi"/>
                <w:szCs w:val="22"/>
              </w:rPr>
            </w:pPr>
            <w:r w:rsidRPr="00CF3215">
              <w:rPr>
                <w:rFonts w:asciiTheme="minorHAnsi" w:hAnsiTheme="minorHAnsi" w:cstheme="minorHAnsi"/>
                <w:b/>
                <w:szCs w:val="22"/>
              </w:rPr>
              <w:t>Hours</w:t>
            </w:r>
          </w:p>
        </w:tc>
      </w:tr>
      <w:tr w:rsidR="00C572D7" w:rsidRPr="00CF3215" w14:paraId="30668F02" w14:textId="77777777" w:rsidTr="00B54421">
        <w:trPr>
          <w:trHeight w:val="70"/>
        </w:trPr>
        <w:tc>
          <w:tcPr>
            <w:tcW w:w="4505" w:type="dxa"/>
            <w:shd w:val="clear" w:color="auto" w:fill="D9E2F3" w:themeFill="accent1" w:themeFillTint="33"/>
            <w:vAlign w:val="center"/>
          </w:tcPr>
          <w:p w14:paraId="2B49D61B" w14:textId="77777777" w:rsidR="00C572D7" w:rsidRPr="00CF3215" w:rsidRDefault="00C572D7" w:rsidP="00B54421">
            <w:pPr>
              <w:rPr>
                <w:rFonts w:asciiTheme="minorHAnsi" w:hAnsiTheme="minorHAnsi" w:cstheme="minorHAnsi"/>
                <w:szCs w:val="22"/>
              </w:rPr>
            </w:pPr>
            <w:r w:rsidRPr="00CF3215">
              <w:rPr>
                <w:rFonts w:asciiTheme="minorHAnsi" w:hAnsiTheme="minorHAnsi" w:cstheme="minorHAnsi"/>
                <w:szCs w:val="22"/>
              </w:rPr>
              <w:tab/>
              <w:t>Classroom and demonstrations</w:t>
            </w:r>
          </w:p>
        </w:tc>
        <w:tc>
          <w:tcPr>
            <w:tcW w:w="2253" w:type="dxa"/>
            <w:vAlign w:val="center"/>
          </w:tcPr>
          <w:p w14:paraId="4AA78394" w14:textId="77777777" w:rsidR="00C572D7" w:rsidRPr="00CF3215" w:rsidRDefault="00C572D7" w:rsidP="00B54421">
            <w:pPr>
              <w:jc w:val="center"/>
              <w:rPr>
                <w:rFonts w:asciiTheme="minorHAnsi" w:hAnsiTheme="minorHAnsi" w:cstheme="minorHAnsi"/>
                <w:szCs w:val="22"/>
              </w:rPr>
            </w:pPr>
            <w:r w:rsidRPr="00CF3215">
              <w:rPr>
                <w:rFonts w:asciiTheme="minorHAnsi" w:hAnsiTheme="minorHAnsi" w:cstheme="minorHAnsi"/>
                <w:szCs w:val="22"/>
              </w:rPr>
              <w:t>1:80</w:t>
            </w:r>
          </w:p>
        </w:tc>
        <w:tc>
          <w:tcPr>
            <w:tcW w:w="2253" w:type="dxa"/>
            <w:vAlign w:val="center"/>
          </w:tcPr>
          <w:p w14:paraId="176FA055" w14:textId="77777777" w:rsidR="00C572D7" w:rsidRPr="00CF3215" w:rsidRDefault="00C572D7" w:rsidP="00B54421">
            <w:pPr>
              <w:jc w:val="center"/>
              <w:rPr>
                <w:rFonts w:asciiTheme="minorHAnsi" w:hAnsiTheme="minorHAnsi" w:cstheme="minorHAnsi"/>
                <w:szCs w:val="22"/>
              </w:rPr>
            </w:pPr>
            <w:r w:rsidRPr="00CF3215">
              <w:rPr>
                <w:rFonts w:asciiTheme="minorHAnsi" w:hAnsiTheme="minorHAnsi" w:cstheme="minorHAnsi"/>
                <w:szCs w:val="22"/>
              </w:rPr>
              <w:t>21</w:t>
            </w:r>
          </w:p>
        </w:tc>
      </w:tr>
      <w:tr w:rsidR="00C572D7" w:rsidRPr="00CF3215" w14:paraId="31B5A15A" w14:textId="77777777" w:rsidTr="00B54421">
        <w:tc>
          <w:tcPr>
            <w:tcW w:w="4505" w:type="dxa"/>
            <w:shd w:val="clear" w:color="auto" w:fill="D9E2F3" w:themeFill="accent1" w:themeFillTint="33"/>
            <w:vAlign w:val="center"/>
          </w:tcPr>
          <w:p w14:paraId="6989070E" w14:textId="77777777" w:rsidR="00C572D7" w:rsidRPr="00CF3215" w:rsidRDefault="00C572D7" w:rsidP="00B54421">
            <w:pPr>
              <w:pStyle w:val="ListParagraph"/>
              <w:rPr>
                <w:rFonts w:asciiTheme="minorHAnsi" w:hAnsiTheme="minorHAnsi" w:cstheme="minorHAnsi"/>
                <w:szCs w:val="22"/>
              </w:rPr>
            </w:pPr>
            <w:r w:rsidRPr="00CF3215">
              <w:rPr>
                <w:rFonts w:asciiTheme="minorHAnsi" w:hAnsiTheme="minorHAnsi" w:cstheme="minorHAnsi"/>
                <w:szCs w:val="22"/>
              </w:rPr>
              <w:t>Mentoring and small-group teaching</w:t>
            </w:r>
          </w:p>
        </w:tc>
        <w:tc>
          <w:tcPr>
            <w:tcW w:w="2253" w:type="dxa"/>
            <w:vAlign w:val="center"/>
          </w:tcPr>
          <w:p w14:paraId="48E0A14A" w14:textId="77777777" w:rsidR="00C572D7" w:rsidRPr="00CF3215" w:rsidRDefault="00C572D7" w:rsidP="00B54421">
            <w:pPr>
              <w:jc w:val="center"/>
              <w:rPr>
                <w:rFonts w:asciiTheme="minorHAnsi" w:hAnsiTheme="minorHAnsi" w:cstheme="minorHAnsi"/>
                <w:szCs w:val="22"/>
              </w:rPr>
            </w:pPr>
            <w:r>
              <w:rPr>
                <w:rFonts w:asciiTheme="minorHAnsi" w:hAnsiTheme="minorHAnsi" w:cstheme="minorHAnsi"/>
                <w:szCs w:val="22"/>
              </w:rPr>
              <w:t>-</w:t>
            </w:r>
          </w:p>
        </w:tc>
        <w:tc>
          <w:tcPr>
            <w:tcW w:w="2253" w:type="dxa"/>
            <w:vAlign w:val="center"/>
          </w:tcPr>
          <w:p w14:paraId="6C9881BA" w14:textId="77777777" w:rsidR="00C572D7" w:rsidRPr="00CF3215" w:rsidRDefault="00C572D7" w:rsidP="00B54421">
            <w:pPr>
              <w:jc w:val="center"/>
              <w:rPr>
                <w:rFonts w:asciiTheme="minorHAnsi" w:hAnsiTheme="minorHAnsi" w:cstheme="minorHAnsi"/>
                <w:szCs w:val="22"/>
              </w:rPr>
            </w:pPr>
            <w:r>
              <w:rPr>
                <w:rFonts w:asciiTheme="minorHAnsi" w:hAnsiTheme="minorHAnsi" w:cstheme="minorHAnsi"/>
                <w:szCs w:val="22"/>
              </w:rPr>
              <w:t>-</w:t>
            </w:r>
          </w:p>
        </w:tc>
      </w:tr>
      <w:tr w:rsidR="00C572D7" w:rsidRPr="00CF3215" w14:paraId="69BF7D7F" w14:textId="77777777" w:rsidTr="00B54421">
        <w:tc>
          <w:tcPr>
            <w:tcW w:w="4505" w:type="dxa"/>
            <w:shd w:val="clear" w:color="auto" w:fill="D9E2F3" w:themeFill="accent1" w:themeFillTint="33"/>
            <w:vAlign w:val="center"/>
          </w:tcPr>
          <w:p w14:paraId="1FFBB903" w14:textId="77777777" w:rsidR="00C572D7" w:rsidRPr="00CF3215" w:rsidRDefault="00C572D7" w:rsidP="00B54421">
            <w:pPr>
              <w:rPr>
                <w:rFonts w:asciiTheme="minorHAnsi" w:hAnsiTheme="minorHAnsi" w:cstheme="minorHAnsi"/>
                <w:szCs w:val="22"/>
              </w:rPr>
            </w:pPr>
            <w:r w:rsidRPr="00CF3215">
              <w:rPr>
                <w:rFonts w:asciiTheme="minorHAnsi" w:hAnsiTheme="minorHAnsi" w:cstheme="minorHAnsi"/>
                <w:szCs w:val="22"/>
              </w:rPr>
              <w:tab/>
              <w:t>Other (specify) – workshop</w:t>
            </w:r>
          </w:p>
        </w:tc>
        <w:tc>
          <w:tcPr>
            <w:tcW w:w="2253" w:type="dxa"/>
            <w:vAlign w:val="center"/>
          </w:tcPr>
          <w:p w14:paraId="16F56E3A" w14:textId="77777777" w:rsidR="00C572D7" w:rsidRPr="00CF3215" w:rsidRDefault="00C572D7" w:rsidP="00B54421">
            <w:pPr>
              <w:jc w:val="center"/>
              <w:rPr>
                <w:rFonts w:asciiTheme="minorHAnsi" w:hAnsiTheme="minorHAnsi" w:cstheme="minorHAnsi"/>
                <w:szCs w:val="22"/>
              </w:rPr>
            </w:pPr>
            <w:r>
              <w:rPr>
                <w:rFonts w:asciiTheme="minorHAnsi" w:hAnsiTheme="minorHAnsi" w:cstheme="minorHAnsi"/>
                <w:szCs w:val="22"/>
              </w:rPr>
              <w:t>-</w:t>
            </w:r>
          </w:p>
        </w:tc>
        <w:tc>
          <w:tcPr>
            <w:tcW w:w="2253" w:type="dxa"/>
            <w:vAlign w:val="center"/>
          </w:tcPr>
          <w:p w14:paraId="60925B25" w14:textId="77777777" w:rsidR="00C572D7" w:rsidRPr="00CF3215" w:rsidRDefault="00C572D7" w:rsidP="00B54421">
            <w:pPr>
              <w:jc w:val="center"/>
              <w:rPr>
                <w:rFonts w:asciiTheme="minorHAnsi" w:hAnsiTheme="minorHAnsi" w:cstheme="minorHAnsi"/>
                <w:szCs w:val="22"/>
              </w:rPr>
            </w:pPr>
            <w:r>
              <w:rPr>
                <w:rFonts w:asciiTheme="minorHAnsi" w:hAnsiTheme="minorHAnsi" w:cstheme="minorHAnsi"/>
                <w:szCs w:val="22"/>
              </w:rPr>
              <w:t>-</w:t>
            </w:r>
          </w:p>
        </w:tc>
      </w:tr>
      <w:tr w:rsidR="00C572D7" w:rsidRPr="00CF3215" w14:paraId="5B8CE1F5" w14:textId="77777777" w:rsidTr="00B54421">
        <w:tc>
          <w:tcPr>
            <w:tcW w:w="9011" w:type="dxa"/>
            <w:gridSpan w:val="3"/>
            <w:shd w:val="clear" w:color="auto" w:fill="D9E2F3" w:themeFill="accent1" w:themeFillTint="33"/>
            <w:vAlign w:val="center"/>
          </w:tcPr>
          <w:p w14:paraId="723E4FEB" w14:textId="77777777" w:rsidR="00C572D7" w:rsidRPr="00CF3215" w:rsidRDefault="00C572D7" w:rsidP="00B54421">
            <w:pPr>
              <w:rPr>
                <w:rFonts w:asciiTheme="minorHAnsi" w:hAnsiTheme="minorHAnsi" w:cstheme="minorHAnsi"/>
                <w:szCs w:val="22"/>
              </w:rPr>
            </w:pPr>
            <w:r w:rsidRPr="00CF3215">
              <w:rPr>
                <w:rFonts w:asciiTheme="minorHAnsi" w:hAnsiTheme="minorHAnsi" w:cstheme="minorHAnsi"/>
                <w:b/>
                <w:szCs w:val="22"/>
              </w:rPr>
              <w:t>Independent Learning</w:t>
            </w:r>
          </w:p>
        </w:tc>
      </w:tr>
      <w:tr w:rsidR="00C572D7" w:rsidRPr="00CF3215" w14:paraId="7711A126" w14:textId="77777777" w:rsidTr="00B54421">
        <w:tc>
          <w:tcPr>
            <w:tcW w:w="6758" w:type="dxa"/>
            <w:gridSpan w:val="2"/>
            <w:shd w:val="clear" w:color="auto" w:fill="D9E2F3" w:themeFill="accent1" w:themeFillTint="33"/>
            <w:vAlign w:val="center"/>
          </w:tcPr>
          <w:p w14:paraId="46C549F2" w14:textId="77777777" w:rsidR="00C572D7" w:rsidRPr="00CF3215" w:rsidRDefault="00C572D7" w:rsidP="00B54421">
            <w:pPr>
              <w:rPr>
                <w:rFonts w:asciiTheme="minorHAnsi" w:hAnsiTheme="minorHAnsi" w:cstheme="minorHAnsi"/>
                <w:szCs w:val="22"/>
              </w:rPr>
            </w:pPr>
            <w:r w:rsidRPr="00CF3215">
              <w:rPr>
                <w:rFonts w:asciiTheme="minorHAnsi" w:hAnsiTheme="minorHAnsi" w:cstheme="minorHAnsi"/>
                <w:szCs w:val="22"/>
              </w:rPr>
              <w:tab/>
              <w:t>Directed e-learning (hours)</w:t>
            </w:r>
          </w:p>
        </w:tc>
        <w:tc>
          <w:tcPr>
            <w:tcW w:w="2253" w:type="dxa"/>
            <w:vAlign w:val="center"/>
          </w:tcPr>
          <w:p w14:paraId="19B2AFDE" w14:textId="77777777" w:rsidR="00C572D7" w:rsidRPr="00CF3215" w:rsidRDefault="00C572D7" w:rsidP="00B54421">
            <w:pPr>
              <w:jc w:val="center"/>
              <w:rPr>
                <w:rFonts w:asciiTheme="minorHAnsi" w:hAnsiTheme="minorHAnsi" w:cstheme="minorHAnsi"/>
                <w:szCs w:val="22"/>
              </w:rPr>
            </w:pPr>
            <w:r>
              <w:rPr>
                <w:rFonts w:asciiTheme="minorHAnsi" w:hAnsiTheme="minorHAnsi" w:cstheme="minorHAnsi"/>
                <w:szCs w:val="22"/>
              </w:rPr>
              <w:t>-</w:t>
            </w:r>
          </w:p>
        </w:tc>
      </w:tr>
      <w:tr w:rsidR="00C572D7" w:rsidRPr="00CF3215" w14:paraId="533A0EEA" w14:textId="77777777" w:rsidTr="00B54421">
        <w:tc>
          <w:tcPr>
            <w:tcW w:w="6758" w:type="dxa"/>
            <w:gridSpan w:val="2"/>
            <w:shd w:val="clear" w:color="auto" w:fill="D9E2F3" w:themeFill="accent1" w:themeFillTint="33"/>
            <w:vAlign w:val="center"/>
          </w:tcPr>
          <w:p w14:paraId="7A603646" w14:textId="77777777" w:rsidR="00C572D7" w:rsidRPr="00CF3215" w:rsidRDefault="00C572D7" w:rsidP="00B54421">
            <w:pPr>
              <w:rPr>
                <w:rFonts w:asciiTheme="minorHAnsi" w:hAnsiTheme="minorHAnsi" w:cstheme="minorHAnsi"/>
                <w:szCs w:val="22"/>
              </w:rPr>
            </w:pPr>
            <w:r w:rsidRPr="00CF3215">
              <w:rPr>
                <w:rFonts w:asciiTheme="minorHAnsi" w:hAnsiTheme="minorHAnsi" w:cstheme="minorHAnsi"/>
                <w:szCs w:val="22"/>
              </w:rPr>
              <w:lastRenderedPageBreak/>
              <w:tab/>
              <w:t>Independent Learning (hours)</w:t>
            </w:r>
          </w:p>
        </w:tc>
        <w:tc>
          <w:tcPr>
            <w:tcW w:w="2253" w:type="dxa"/>
            <w:vAlign w:val="center"/>
          </w:tcPr>
          <w:p w14:paraId="580F04DA" w14:textId="77777777" w:rsidR="00C572D7" w:rsidRPr="00CF3215" w:rsidRDefault="00C572D7" w:rsidP="00B54421">
            <w:pPr>
              <w:jc w:val="center"/>
              <w:rPr>
                <w:rFonts w:asciiTheme="minorHAnsi" w:hAnsiTheme="minorHAnsi" w:cstheme="minorHAnsi"/>
                <w:szCs w:val="22"/>
              </w:rPr>
            </w:pPr>
            <w:r w:rsidRPr="00CF3215">
              <w:rPr>
                <w:rFonts w:asciiTheme="minorHAnsi" w:hAnsiTheme="minorHAnsi" w:cstheme="minorHAnsi"/>
                <w:szCs w:val="22"/>
              </w:rPr>
              <w:t>104</w:t>
            </w:r>
          </w:p>
        </w:tc>
      </w:tr>
      <w:tr w:rsidR="00C572D7" w:rsidRPr="00CF3215" w14:paraId="32549C0F" w14:textId="77777777" w:rsidTr="00B54421">
        <w:tc>
          <w:tcPr>
            <w:tcW w:w="6758" w:type="dxa"/>
            <w:gridSpan w:val="2"/>
            <w:shd w:val="clear" w:color="auto" w:fill="D9E2F3" w:themeFill="accent1" w:themeFillTint="33"/>
            <w:vAlign w:val="center"/>
          </w:tcPr>
          <w:p w14:paraId="755AFA2D" w14:textId="77777777" w:rsidR="00C572D7" w:rsidRPr="00CF3215" w:rsidRDefault="00C572D7" w:rsidP="00B54421">
            <w:pPr>
              <w:rPr>
                <w:rFonts w:asciiTheme="minorHAnsi" w:hAnsiTheme="minorHAnsi" w:cstheme="minorHAnsi"/>
                <w:szCs w:val="22"/>
              </w:rPr>
            </w:pPr>
            <w:r w:rsidRPr="00CF3215">
              <w:rPr>
                <w:rFonts w:asciiTheme="minorHAnsi" w:hAnsiTheme="minorHAnsi" w:cstheme="minorHAnsi"/>
                <w:szCs w:val="22"/>
              </w:rPr>
              <w:tab/>
              <w:t>Other hours (specify)</w:t>
            </w:r>
          </w:p>
        </w:tc>
        <w:tc>
          <w:tcPr>
            <w:tcW w:w="2253" w:type="dxa"/>
            <w:vAlign w:val="center"/>
          </w:tcPr>
          <w:p w14:paraId="3E3C8204" w14:textId="77777777" w:rsidR="00C572D7" w:rsidRPr="00CF3215" w:rsidRDefault="00C572D7" w:rsidP="00B54421">
            <w:pPr>
              <w:jc w:val="center"/>
              <w:rPr>
                <w:rFonts w:asciiTheme="minorHAnsi" w:hAnsiTheme="minorHAnsi" w:cstheme="minorHAnsi"/>
                <w:szCs w:val="22"/>
              </w:rPr>
            </w:pPr>
            <w:r>
              <w:rPr>
                <w:rFonts w:asciiTheme="minorHAnsi" w:hAnsiTheme="minorHAnsi" w:cstheme="minorHAnsi"/>
                <w:szCs w:val="22"/>
              </w:rPr>
              <w:t>-</w:t>
            </w:r>
          </w:p>
        </w:tc>
      </w:tr>
      <w:tr w:rsidR="00C572D7" w:rsidRPr="00CF3215" w14:paraId="5B782781" w14:textId="77777777" w:rsidTr="00B54421">
        <w:tc>
          <w:tcPr>
            <w:tcW w:w="6758" w:type="dxa"/>
            <w:gridSpan w:val="2"/>
            <w:shd w:val="clear" w:color="auto" w:fill="D9E2F3" w:themeFill="accent1" w:themeFillTint="33"/>
            <w:vAlign w:val="center"/>
          </w:tcPr>
          <w:p w14:paraId="72F3C5A9" w14:textId="77777777" w:rsidR="00C572D7" w:rsidRPr="00CF3215" w:rsidRDefault="00C572D7" w:rsidP="00B54421">
            <w:pPr>
              <w:rPr>
                <w:rFonts w:asciiTheme="minorHAnsi" w:hAnsiTheme="minorHAnsi" w:cstheme="minorHAnsi"/>
                <w:szCs w:val="22"/>
              </w:rPr>
            </w:pPr>
            <w:r w:rsidRPr="00CF3215">
              <w:rPr>
                <w:rFonts w:asciiTheme="minorHAnsi" w:hAnsiTheme="minorHAnsi" w:cstheme="minorHAnsi"/>
                <w:szCs w:val="22"/>
              </w:rPr>
              <w:tab/>
              <w:t xml:space="preserve">Work-based learning hours of learning effort </w:t>
            </w:r>
          </w:p>
        </w:tc>
        <w:tc>
          <w:tcPr>
            <w:tcW w:w="2253" w:type="dxa"/>
            <w:vAlign w:val="center"/>
          </w:tcPr>
          <w:p w14:paraId="0CF2D8E9" w14:textId="77777777" w:rsidR="00C572D7" w:rsidRPr="00CF3215" w:rsidRDefault="00C572D7" w:rsidP="00B54421">
            <w:pPr>
              <w:jc w:val="center"/>
              <w:rPr>
                <w:rFonts w:asciiTheme="minorHAnsi" w:hAnsiTheme="minorHAnsi" w:cstheme="minorHAnsi"/>
                <w:szCs w:val="22"/>
              </w:rPr>
            </w:pPr>
            <w:r>
              <w:rPr>
                <w:rFonts w:asciiTheme="minorHAnsi" w:hAnsiTheme="minorHAnsi" w:cstheme="minorHAnsi"/>
                <w:szCs w:val="22"/>
              </w:rPr>
              <w:t>-</w:t>
            </w:r>
          </w:p>
        </w:tc>
      </w:tr>
      <w:tr w:rsidR="00C572D7" w:rsidRPr="00CF3215" w14:paraId="1D839140" w14:textId="77777777" w:rsidTr="00B54421">
        <w:trPr>
          <w:trHeight w:val="221"/>
        </w:trPr>
        <w:tc>
          <w:tcPr>
            <w:tcW w:w="6758" w:type="dxa"/>
            <w:gridSpan w:val="2"/>
            <w:shd w:val="clear" w:color="auto" w:fill="D9E2F3" w:themeFill="accent1" w:themeFillTint="33"/>
            <w:vAlign w:val="center"/>
          </w:tcPr>
          <w:p w14:paraId="2B9056EE" w14:textId="77777777" w:rsidR="00C572D7" w:rsidRPr="00CF3215" w:rsidRDefault="00C572D7" w:rsidP="00B54421">
            <w:pPr>
              <w:rPr>
                <w:rFonts w:asciiTheme="minorHAnsi" w:hAnsiTheme="minorHAnsi" w:cstheme="minorHAnsi"/>
                <w:szCs w:val="22"/>
              </w:rPr>
            </w:pPr>
            <w:r w:rsidRPr="00CF3215">
              <w:rPr>
                <w:rFonts w:asciiTheme="minorHAnsi" w:hAnsiTheme="minorHAnsi" w:cstheme="minorHAnsi"/>
                <w:b/>
                <w:szCs w:val="22"/>
              </w:rPr>
              <w:t>Total Effort (hours)</w:t>
            </w:r>
          </w:p>
        </w:tc>
        <w:tc>
          <w:tcPr>
            <w:tcW w:w="2253" w:type="dxa"/>
            <w:vAlign w:val="center"/>
          </w:tcPr>
          <w:p w14:paraId="5B63C4D9" w14:textId="77777777" w:rsidR="00C572D7" w:rsidRPr="00CF3215" w:rsidRDefault="00C572D7" w:rsidP="00B54421">
            <w:pPr>
              <w:jc w:val="center"/>
              <w:rPr>
                <w:rFonts w:asciiTheme="minorHAnsi" w:hAnsiTheme="minorHAnsi" w:cstheme="minorHAnsi"/>
                <w:szCs w:val="22"/>
              </w:rPr>
            </w:pPr>
            <w:r w:rsidRPr="00CF3215">
              <w:rPr>
                <w:rFonts w:asciiTheme="minorHAnsi" w:hAnsiTheme="minorHAnsi" w:cstheme="minorHAnsi"/>
                <w:szCs w:val="22"/>
              </w:rPr>
              <w:t>125</w:t>
            </w:r>
          </w:p>
        </w:tc>
      </w:tr>
    </w:tbl>
    <w:p w14:paraId="5B68049D" w14:textId="77777777" w:rsidR="00C572D7" w:rsidRDefault="00C572D7" w:rsidP="00C572D7">
      <w:pPr>
        <w:rPr>
          <w:rFonts w:asciiTheme="minorHAnsi" w:hAnsiTheme="minorHAnsi" w:cstheme="minorHAnsi"/>
          <w:szCs w:val="22"/>
        </w:rPr>
      </w:pPr>
    </w:p>
    <w:p w14:paraId="4085D600" w14:textId="77777777" w:rsidR="00C572D7" w:rsidRDefault="00C572D7" w:rsidP="00C572D7">
      <w:pPr>
        <w:suppressAutoHyphens w:val="0"/>
        <w:spacing w:after="160" w:line="259" w:lineRule="auto"/>
        <w:rPr>
          <w:rFonts w:asciiTheme="minorHAnsi" w:hAnsiTheme="minorHAnsi" w:cstheme="minorHAnsi"/>
          <w:szCs w:val="22"/>
        </w:rPr>
      </w:pPr>
      <w:r>
        <w:rPr>
          <w:rFonts w:asciiTheme="minorHAnsi" w:hAnsiTheme="minorHAnsi" w:cstheme="minorHAnsi"/>
          <w:szCs w:val="22"/>
        </w:rPr>
        <w:br w:type="page"/>
      </w:r>
    </w:p>
    <w:tbl>
      <w:tblPr>
        <w:tblStyle w:val="TableGrid"/>
        <w:tblW w:w="0" w:type="auto"/>
        <w:tblInd w:w="0" w:type="dxa"/>
        <w:tblLook w:val="04A0" w:firstRow="1" w:lastRow="0" w:firstColumn="1" w:lastColumn="0" w:noHBand="0" w:noVBand="1"/>
      </w:tblPr>
      <w:tblGrid>
        <w:gridCol w:w="1912"/>
        <w:gridCol w:w="1296"/>
        <w:gridCol w:w="1252"/>
        <w:gridCol w:w="1673"/>
        <w:gridCol w:w="1458"/>
        <w:gridCol w:w="1419"/>
      </w:tblGrid>
      <w:tr w:rsidR="00C572D7" w:rsidRPr="00B870F9" w14:paraId="7652451B" w14:textId="77777777" w:rsidTr="00B54421">
        <w:tc>
          <w:tcPr>
            <w:tcW w:w="9015" w:type="dxa"/>
            <w:gridSpan w:val="6"/>
            <w:shd w:val="clear" w:color="auto" w:fill="D9E2F3" w:themeFill="accent1" w:themeFillTint="33"/>
          </w:tcPr>
          <w:p w14:paraId="696F851B" w14:textId="77777777" w:rsidR="00C572D7" w:rsidRPr="00B870F9" w:rsidRDefault="00C572D7" w:rsidP="00B54421">
            <w:pPr>
              <w:jc w:val="center"/>
              <w:rPr>
                <w:b/>
                <w:bCs/>
                <w:szCs w:val="22"/>
              </w:rPr>
            </w:pPr>
            <w:r w:rsidRPr="00B870F9">
              <w:rPr>
                <w:b/>
                <w:bCs/>
                <w:szCs w:val="22"/>
              </w:rPr>
              <w:lastRenderedPageBreak/>
              <w:t>Allocation of Marks</w:t>
            </w:r>
          </w:p>
        </w:tc>
      </w:tr>
      <w:tr w:rsidR="00C572D7" w:rsidRPr="00B870F9" w14:paraId="35C38417" w14:textId="77777777" w:rsidTr="00B54421">
        <w:tc>
          <w:tcPr>
            <w:tcW w:w="1937" w:type="dxa"/>
            <w:shd w:val="clear" w:color="auto" w:fill="D9E2F3" w:themeFill="accent1" w:themeFillTint="33"/>
          </w:tcPr>
          <w:p w14:paraId="4D321704" w14:textId="77777777" w:rsidR="00C572D7" w:rsidRPr="00B870F9" w:rsidRDefault="00C572D7" w:rsidP="00B54421">
            <w:pPr>
              <w:rPr>
                <w:b/>
                <w:bCs/>
                <w:szCs w:val="22"/>
              </w:rPr>
            </w:pPr>
          </w:p>
        </w:tc>
        <w:tc>
          <w:tcPr>
            <w:tcW w:w="1198" w:type="dxa"/>
            <w:shd w:val="clear" w:color="auto" w:fill="D9E2F3" w:themeFill="accent1" w:themeFillTint="33"/>
            <w:vAlign w:val="center"/>
          </w:tcPr>
          <w:p w14:paraId="15A9D830" w14:textId="77777777" w:rsidR="00C572D7" w:rsidRPr="00B870F9" w:rsidRDefault="00C572D7" w:rsidP="00B54421">
            <w:pPr>
              <w:jc w:val="center"/>
              <w:rPr>
                <w:b/>
                <w:bCs/>
                <w:szCs w:val="22"/>
              </w:rPr>
            </w:pPr>
            <w:r w:rsidRPr="00B870F9">
              <w:rPr>
                <w:b/>
                <w:bCs/>
                <w:szCs w:val="22"/>
              </w:rPr>
              <w:t>Continuous Assessment</w:t>
            </w:r>
          </w:p>
        </w:tc>
        <w:tc>
          <w:tcPr>
            <w:tcW w:w="1254" w:type="dxa"/>
            <w:shd w:val="clear" w:color="auto" w:fill="D9E2F3" w:themeFill="accent1" w:themeFillTint="33"/>
            <w:vAlign w:val="center"/>
          </w:tcPr>
          <w:p w14:paraId="2FD753D9" w14:textId="77777777" w:rsidR="00C572D7" w:rsidRPr="00B870F9" w:rsidRDefault="00C572D7" w:rsidP="00B54421">
            <w:pPr>
              <w:jc w:val="center"/>
              <w:rPr>
                <w:b/>
                <w:bCs/>
                <w:szCs w:val="22"/>
              </w:rPr>
            </w:pPr>
            <w:r w:rsidRPr="00B870F9">
              <w:rPr>
                <w:b/>
                <w:bCs/>
                <w:szCs w:val="22"/>
              </w:rPr>
              <w:t>Supervised Project</w:t>
            </w:r>
          </w:p>
        </w:tc>
        <w:tc>
          <w:tcPr>
            <w:tcW w:w="1699" w:type="dxa"/>
            <w:shd w:val="clear" w:color="auto" w:fill="D9E2F3" w:themeFill="accent1" w:themeFillTint="33"/>
            <w:vAlign w:val="center"/>
          </w:tcPr>
          <w:p w14:paraId="72B87E53" w14:textId="77777777" w:rsidR="00C572D7" w:rsidRPr="00B870F9" w:rsidRDefault="00C572D7" w:rsidP="00B54421">
            <w:pPr>
              <w:jc w:val="center"/>
              <w:rPr>
                <w:b/>
                <w:bCs/>
                <w:szCs w:val="22"/>
              </w:rPr>
            </w:pPr>
            <w:r w:rsidRPr="00B870F9">
              <w:rPr>
                <w:b/>
                <w:bCs/>
                <w:szCs w:val="22"/>
              </w:rPr>
              <w:t>Proctored Practical Exam.</w:t>
            </w:r>
          </w:p>
        </w:tc>
        <w:tc>
          <w:tcPr>
            <w:tcW w:w="1474" w:type="dxa"/>
            <w:shd w:val="clear" w:color="auto" w:fill="D9E2F3" w:themeFill="accent1" w:themeFillTint="33"/>
            <w:vAlign w:val="center"/>
          </w:tcPr>
          <w:p w14:paraId="2AD335D5" w14:textId="77777777" w:rsidR="00C572D7" w:rsidRPr="00B870F9" w:rsidRDefault="00C572D7" w:rsidP="00B54421">
            <w:pPr>
              <w:jc w:val="center"/>
              <w:rPr>
                <w:b/>
                <w:bCs/>
                <w:szCs w:val="22"/>
              </w:rPr>
            </w:pPr>
            <w:r w:rsidRPr="00B870F9">
              <w:rPr>
                <w:b/>
                <w:bCs/>
                <w:szCs w:val="22"/>
              </w:rPr>
              <w:t>Proctored Written Exam</w:t>
            </w:r>
          </w:p>
        </w:tc>
        <w:tc>
          <w:tcPr>
            <w:tcW w:w="1453" w:type="dxa"/>
            <w:shd w:val="clear" w:color="auto" w:fill="D9E2F3" w:themeFill="accent1" w:themeFillTint="33"/>
            <w:vAlign w:val="center"/>
          </w:tcPr>
          <w:p w14:paraId="03C4F3A4" w14:textId="77777777" w:rsidR="00C572D7" w:rsidRPr="00B870F9" w:rsidRDefault="00C572D7" w:rsidP="00B54421">
            <w:pPr>
              <w:jc w:val="center"/>
              <w:rPr>
                <w:b/>
                <w:bCs/>
                <w:szCs w:val="22"/>
              </w:rPr>
            </w:pPr>
            <w:r w:rsidRPr="00B870F9">
              <w:rPr>
                <w:b/>
                <w:bCs/>
                <w:szCs w:val="22"/>
              </w:rPr>
              <w:t>Total</w:t>
            </w:r>
          </w:p>
        </w:tc>
      </w:tr>
      <w:tr w:rsidR="00C572D7" w:rsidRPr="00B870F9" w14:paraId="61AC4FC8" w14:textId="77777777" w:rsidTr="00B54421">
        <w:tc>
          <w:tcPr>
            <w:tcW w:w="1937" w:type="dxa"/>
            <w:shd w:val="clear" w:color="auto" w:fill="D9E2F3" w:themeFill="accent1" w:themeFillTint="33"/>
          </w:tcPr>
          <w:p w14:paraId="28AF31F6" w14:textId="77777777" w:rsidR="00C572D7" w:rsidRPr="00B870F9" w:rsidRDefault="00C572D7" w:rsidP="00B54421">
            <w:pPr>
              <w:rPr>
                <w:b/>
                <w:bCs/>
                <w:szCs w:val="22"/>
              </w:rPr>
            </w:pPr>
            <w:r w:rsidRPr="00B870F9">
              <w:rPr>
                <w:b/>
                <w:bCs/>
                <w:szCs w:val="22"/>
              </w:rPr>
              <w:t>Percentage Contribution</w:t>
            </w:r>
          </w:p>
        </w:tc>
        <w:tc>
          <w:tcPr>
            <w:tcW w:w="1198" w:type="dxa"/>
            <w:vAlign w:val="center"/>
          </w:tcPr>
          <w:p w14:paraId="641C6868" w14:textId="77777777" w:rsidR="00C572D7" w:rsidRPr="00B870F9" w:rsidRDefault="00C572D7" w:rsidP="00B54421">
            <w:pPr>
              <w:jc w:val="center"/>
              <w:rPr>
                <w:szCs w:val="22"/>
              </w:rPr>
            </w:pPr>
            <w:r>
              <w:rPr>
                <w:szCs w:val="22"/>
              </w:rPr>
              <w:t>40%</w:t>
            </w:r>
          </w:p>
        </w:tc>
        <w:tc>
          <w:tcPr>
            <w:tcW w:w="1254" w:type="dxa"/>
            <w:vAlign w:val="center"/>
          </w:tcPr>
          <w:p w14:paraId="30DE46E8" w14:textId="77777777" w:rsidR="00C572D7" w:rsidRPr="00B870F9" w:rsidRDefault="00C572D7" w:rsidP="00B54421">
            <w:pPr>
              <w:jc w:val="center"/>
              <w:rPr>
                <w:szCs w:val="22"/>
              </w:rPr>
            </w:pPr>
            <w:r>
              <w:rPr>
                <w:szCs w:val="22"/>
              </w:rPr>
              <w:t>-</w:t>
            </w:r>
          </w:p>
        </w:tc>
        <w:tc>
          <w:tcPr>
            <w:tcW w:w="1699" w:type="dxa"/>
            <w:vAlign w:val="center"/>
          </w:tcPr>
          <w:p w14:paraId="5A53060D" w14:textId="77777777" w:rsidR="00C572D7" w:rsidRPr="00B870F9" w:rsidRDefault="00C572D7" w:rsidP="00B54421">
            <w:pPr>
              <w:jc w:val="center"/>
              <w:rPr>
                <w:szCs w:val="22"/>
              </w:rPr>
            </w:pPr>
            <w:r>
              <w:rPr>
                <w:szCs w:val="22"/>
              </w:rPr>
              <w:t>-</w:t>
            </w:r>
          </w:p>
        </w:tc>
        <w:tc>
          <w:tcPr>
            <w:tcW w:w="1474" w:type="dxa"/>
            <w:vAlign w:val="center"/>
          </w:tcPr>
          <w:p w14:paraId="3E1BFD69" w14:textId="77777777" w:rsidR="00C572D7" w:rsidRPr="00B870F9" w:rsidRDefault="00C572D7" w:rsidP="00B54421">
            <w:pPr>
              <w:jc w:val="center"/>
              <w:rPr>
                <w:szCs w:val="22"/>
              </w:rPr>
            </w:pPr>
            <w:r>
              <w:rPr>
                <w:szCs w:val="22"/>
              </w:rPr>
              <w:t>60%</w:t>
            </w:r>
          </w:p>
        </w:tc>
        <w:tc>
          <w:tcPr>
            <w:tcW w:w="1453" w:type="dxa"/>
            <w:shd w:val="clear" w:color="auto" w:fill="D9E2F3" w:themeFill="accent1" w:themeFillTint="33"/>
            <w:vAlign w:val="center"/>
          </w:tcPr>
          <w:p w14:paraId="52D57312" w14:textId="77777777" w:rsidR="00C572D7" w:rsidRPr="00B870F9" w:rsidRDefault="00C572D7" w:rsidP="00B54421">
            <w:pPr>
              <w:jc w:val="center"/>
              <w:rPr>
                <w:b/>
                <w:bCs/>
                <w:szCs w:val="22"/>
              </w:rPr>
            </w:pPr>
            <w:r w:rsidRPr="00B870F9">
              <w:rPr>
                <w:b/>
                <w:szCs w:val="22"/>
              </w:rPr>
              <w:t>100</w:t>
            </w:r>
            <w:r w:rsidRPr="00B870F9">
              <w:rPr>
                <w:b/>
                <w:bCs/>
                <w:szCs w:val="22"/>
              </w:rPr>
              <w:t>%</w:t>
            </w:r>
          </w:p>
        </w:tc>
      </w:tr>
    </w:tbl>
    <w:p w14:paraId="2A7D881F" w14:textId="77777777" w:rsidR="00C572D7" w:rsidRPr="00FF3072" w:rsidRDefault="00C572D7" w:rsidP="00C572D7">
      <w:pPr>
        <w:rPr>
          <w:rFonts w:asciiTheme="minorHAnsi" w:hAnsiTheme="minorHAnsi" w:cstheme="minorHAnsi"/>
          <w:szCs w:val="22"/>
        </w:rPr>
      </w:pPr>
    </w:p>
    <w:p w14:paraId="2CDBC649" w14:textId="77777777" w:rsidR="00C572D7" w:rsidRPr="00CF3215" w:rsidRDefault="00C572D7" w:rsidP="00C572D7">
      <w:pPr>
        <w:pStyle w:val="Heading3"/>
      </w:pPr>
      <w:r w:rsidRPr="00FF3072">
        <w:t>Modules Aims and Objectives</w:t>
      </w:r>
    </w:p>
    <w:p w14:paraId="06529AC4" w14:textId="77777777" w:rsidR="00C572D7" w:rsidRDefault="00C572D7" w:rsidP="00C572D7">
      <w:pPr>
        <w:jc w:val="both"/>
        <w:rPr>
          <w:rFonts w:asciiTheme="minorHAnsi" w:hAnsiTheme="minorHAnsi" w:cstheme="minorHAnsi"/>
          <w:szCs w:val="22"/>
          <w:lang w:eastAsia="en-US"/>
        </w:rPr>
      </w:pPr>
      <w:r w:rsidRPr="00FF3072">
        <w:rPr>
          <w:rFonts w:asciiTheme="minorHAnsi" w:hAnsiTheme="minorHAnsi" w:cstheme="minorHAnsi"/>
          <w:szCs w:val="22"/>
          <w:lang w:eastAsia="en-US"/>
        </w:rPr>
        <w:t>The purpose of the</w:t>
      </w:r>
      <w:r>
        <w:rPr>
          <w:rFonts w:asciiTheme="minorHAnsi" w:hAnsiTheme="minorHAnsi" w:cstheme="minorHAnsi"/>
          <w:szCs w:val="22"/>
          <w:lang w:eastAsia="en-US"/>
        </w:rPr>
        <w:t xml:space="preserve"> Land Law module is to provide learner</w:t>
      </w:r>
      <w:r w:rsidRPr="00FF3072">
        <w:rPr>
          <w:rFonts w:asciiTheme="minorHAnsi" w:hAnsiTheme="minorHAnsi" w:cstheme="minorHAnsi"/>
          <w:szCs w:val="22"/>
          <w:lang w:eastAsia="en-US"/>
        </w:rPr>
        <w:t xml:space="preserve">s with an understanding of the fundamental concepts and key </w:t>
      </w:r>
      <w:r>
        <w:rPr>
          <w:rFonts w:asciiTheme="minorHAnsi" w:hAnsiTheme="minorHAnsi" w:cstheme="minorHAnsi"/>
          <w:szCs w:val="22"/>
          <w:lang w:eastAsia="en-US"/>
        </w:rPr>
        <w:t xml:space="preserve">principles of Irish land law. </w:t>
      </w:r>
      <w:r w:rsidRPr="00FF3072">
        <w:rPr>
          <w:rFonts w:asciiTheme="minorHAnsi" w:hAnsiTheme="minorHAnsi" w:cstheme="minorHAnsi"/>
          <w:szCs w:val="22"/>
          <w:lang w:eastAsia="en-US"/>
        </w:rPr>
        <w:t xml:space="preserve">This module aims to provide a </w:t>
      </w:r>
      <w:r w:rsidRPr="00FF3072">
        <w:rPr>
          <w:rFonts w:asciiTheme="minorHAnsi" w:hAnsiTheme="minorHAnsi" w:cstheme="minorHAnsi"/>
          <w:color w:val="000000" w:themeColor="text1"/>
          <w:szCs w:val="22"/>
          <w:lang w:eastAsia="en-US"/>
        </w:rPr>
        <w:t xml:space="preserve">historical perspective on the evolution of land law, and </w:t>
      </w:r>
      <w:r w:rsidRPr="00FF3072">
        <w:rPr>
          <w:rFonts w:asciiTheme="minorHAnsi" w:eastAsiaTheme="minorHAnsi" w:hAnsiTheme="minorHAnsi" w:cstheme="minorHAnsi"/>
          <w:szCs w:val="22"/>
          <w:lang w:val="en-GB" w:eastAsia="en-US"/>
        </w:rPr>
        <w:t>ensure a detailed knowledge of the rules of land law.</w:t>
      </w:r>
      <w:r>
        <w:rPr>
          <w:rFonts w:asciiTheme="minorHAnsi" w:eastAsiaTheme="minorHAnsi" w:hAnsiTheme="minorHAnsi" w:cstheme="minorHAnsi"/>
          <w:szCs w:val="22"/>
          <w:lang w:val="en-GB" w:eastAsia="en-US"/>
        </w:rPr>
        <w:t xml:space="preserve"> </w:t>
      </w:r>
      <w:r w:rsidRPr="00FF3072">
        <w:rPr>
          <w:rFonts w:asciiTheme="minorHAnsi" w:eastAsiaTheme="minorHAnsi" w:hAnsiTheme="minorHAnsi" w:cstheme="minorHAnsi"/>
          <w:szCs w:val="22"/>
          <w:lang w:val="en-GB" w:eastAsia="en-US"/>
        </w:rPr>
        <w:t>Learners are enabled to trace current entitlements from those succeeded to contractually.</w:t>
      </w:r>
      <w:r>
        <w:rPr>
          <w:rFonts w:asciiTheme="minorHAnsi" w:hAnsiTheme="minorHAnsi" w:cstheme="minorHAnsi"/>
          <w:szCs w:val="22"/>
          <w:lang w:eastAsia="en-US"/>
        </w:rPr>
        <w:t xml:space="preserve"> </w:t>
      </w:r>
    </w:p>
    <w:p w14:paraId="2A08062E" w14:textId="77777777" w:rsidR="00C572D7" w:rsidRDefault="00C572D7" w:rsidP="00C572D7">
      <w:pPr>
        <w:jc w:val="both"/>
        <w:rPr>
          <w:rFonts w:asciiTheme="minorHAnsi" w:hAnsiTheme="minorHAnsi" w:cstheme="minorHAnsi"/>
          <w:szCs w:val="22"/>
          <w:lang w:eastAsia="en-US"/>
        </w:rPr>
      </w:pPr>
    </w:p>
    <w:p w14:paraId="10E1D64D" w14:textId="77777777" w:rsidR="00C572D7" w:rsidRPr="00FF3072" w:rsidRDefault="00C572D7" w:rsidP="00C572D7">
      <w:pPr>
        <w:jc w:val="both"/>
        <w:rPr>
          <w:rFonts w:asciiTheme="minorHAnsi" w:hAnsiTheme="minorHAnsi" w:cstheme="minorHAnsi"/>
          <w:szCs w:val="22"/>
          <w:lang w:eastAsia="en-US"/>
        </w:rPr>
      </w:pPr>
      <w:r w:rsidRPr="00FF3072">
        <w:rPr>
          <w:rFonts w:asciiTheme="minorHAnsi" w:hAnsiTheme="minorHAnsi" w:cstheme="minorHAnsi"/>
          <w:szCs w:val="22"/>
          <w:lang w:eastAsia="en-US"/>
        </w:rPr>
        <w:t xml:space="preserve">The module aims to </w:t>
      </w:r>
      <w:r w:rsidRPr="00FF3072">
        <w:rPr>
          <w:rFonts w:asciiTheme="minorHAnsi" w:eastAsiaTheme="minorHAnsi" w:hAnsiTheme="minorHAnsi" w:cstheme="minorHAnsi"/>
          <w:szCs w:val="22"/>
          <w:lang w:val="en-GB" w:eastAsia="en-US"/>
        </w:rPr>
        <w:t>foster an understanding of legal and equitable interests in property and</w:t>
      </w:r>
      <w:r>
        <w:rPr>
          <w:rFonts w:asciiTheme="minorHAnsi" w:eastAsiaTheme="minorHAnsi" w:hAnsiTheme="minorHAnsi" w:cstheme="minorHAnsi"/>
          <w:szCs w:val="22"/>
          <w:lang w:val="en-GB" w:eastAsia="en-US"/>
        </w:rPr>
        <w:t xml:space="preserve"> an</w:t>
      </w:r>
      <w:r w:rsidRPr="00FF3072">
        <w:rPr>
          <w:rFonts w:asciiTheme="minorHAnsi" w:eastAsiaTheme="minorHAnsi" w:hAnsiTheme="minorHAnsi" w:cstheme="minorHAnsi"/>
          <w:szCs w:val="22"/>
          <w:lang w:val="en-GB" w:eastAsia="en-US"/>
        </w:rPr>
        <w:t xml:space="preserve"> understanding of the practical operation of land law.</w:t>
      </w:r>
      <w:r w:rsidRPr="00FF3072">
        <w:rPr>
          <w:rFonts w:asciiTheme="minorHAnsi" w:hAnsiTheme="minorHAnsi" w:cstheme="minorHAnsi"/>
          <w:szCs w:val="22"/>
          <w:lang w:eastAsia="en-US"/>
        </w:rPr>
        <w:t xml:space="preserve"> The module covers core concepts including estates, registration of land, co-ownership, adverse possession, succession, licences, landlord/tenant relationships and family property. </w:t>
      </w:r>
    </w:p>
    <w:p w14:paraId="42E6F54E" w14:textId="77777777" w:rsidR="00C572D7" w:rsidRPr="00FF3072" w:rsidRDefault="00C572D7" w:rsidP="00C572D7"/>
    <w:p w14:paraId="315D870E" w14:textId="77777777" w:rsidR="00C572D7" w:rsidRPr="00CF3215" w:rsidRDefault="00C572D7" w:rsidP="00C572D7">
      <w:pPr>
        <w:pStyle w:val="Heading3"/>
      </w:pPr>
      <w:r w:rsidRPr="00CF3215">
        <w:t>Minimum intended module learning outcomes</w:t>
      </w:r>
    </w:p>
    <w:p w14:paraId="6C12F621" w14:textId="77777777" w:rsidR="00C572D7" w:rsidRPr="00FF3072" w:rsidRDefault="00C572D7" w:rsidP="00C572D7">
      <w:pPr>
        <w:ind w:right="-17"/>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On successful completion of this module, learners are able to:</w:t>
      </w:r>
    </w:p>
    <w:p w14:paraId="2E794C39" w14:textId="77777777" w:rsidR="00C572D7" w:rsidRPr="00FF3072" w:rsidRDefault="00C572D7" w:rsidP="00C572D7">
      <w:pPr>
        <w:ind w:right="-17"/>
        <w:rPr>
          <w:rFonts w:asciiTheme="minorHAnsi" w:hAnsiTheme="minorHAnsi" w:cstheme="minorHAnsi"/>
          <w:b/>
          <w:color w:val="FF0000"/>
          <w:szCs w:val="22"/>
          <w:lang w:eastAsia="en-US"/>
        </w:rPr>
      </w:pPr>
    </w:p>
    <w:p w14:paraId="7E6DE079" w14:textId="77777777" w:rsidR="00C572D7" w:rsidRPr="00CF3215" w:rsidRDefault="00C572D7" w:rsidP="00C572D7">
      <w:pPr>
        <w:pStyle w:val="ListParagraph"/>
        <w:numPr>
          <w:ilvl w:val="0"/>
          <w:numId w:val="8"/>
        </w:numPr>
        <w:suppressAutoHyphens w:val="0"/>
        <w:ind w:right="515"/>
        <w:rPr>
          <w:rFonts w:asciiTheme="minorHAnsi" w:hAnsiTheme="minorHAnsi" w:cstheme="minorHAnsi"/>
          <w:color w:val="000000" w:themeColor="text1"/>
          <w:szCs w:val="22"/>
          <w:lang w:eastAsia="en-US"/>
        </w:rPr>
      </w:pPr>
      <w:r w:rsidRPr="00CF3215">
        <w:rPr>
          <w:rFonts w:asciiTheme="minorHAnsi" w:hAnsiTheme="minorHAnsi" w:cstheme="minorHAnsi"/>
          <w:color w:val="000000" w:themeColor="text1"/>
          <w:szCs w:val="22"/>
          <w:lang w:eastAsia="en-US"/>
        </w:rPr>
        <w:t>Explain the historical background to land law.</w:t>
      </w:r>
    </w:p>
    <w:p w14:paraId="584983E2" w14:textId="77777777" w:rsidR="00C572D7" w:rsidRPr="00CF3215" w:rsidRDefault="00C572D7" w:rsidP="00C572D7">
      <w:pPr>
        <w:pStyle w:val="ListParagraph"/>
        <w:numPr>
          <w:ilvl w:val="0"/>
          <w:numId w:val="8"/>
        </w:numPr>
        <w:suppressAutoHyphens w:val="0"/>
        <w:ind w:right="515"/>
        <w:rPr>
          <w:rFonts w:asciiTheme="minorHAnsi" w:hAnsiTheme="minorHAnsi" w:cstheme="minorHAnsi"/>
          <w:color w:val="000000" w:themeColor="text1"/>
          <w:szCs w:val="22"/>
          <w:lang w:eastAsia="en-US"/>
        </w:rPr>
      </w:pPr>
      <w:r w:rsidRPr="00CF3215">
        <w:rPr>
          <w:rFonts w:asciiTheme="minorHAnsi" w:hAnsiTheme="minorHAnsi" w:cstheme="minorHAnsi"/>
          <w:color w:val="000000" w:themeColor="text1"/>
          <w:szCs w:val="22"/>
          <w:lang w:eastAsia="en-US"/>
        </w:rPr>
        <w:t>Describe the estates in land law, including the ability to distinguish particular estates.</w:t>
      </w:r>
    </w:p>
    <w:p w14:paraId="17554DBF" w14:textId="77777777" w:rsidR="00C572D7" w:rsidRPr="00CF3215" w:rsidRDefault="00C572D7" w:rsidP="00C572D7">
      <w:pPr>
        <w:pStyle w:val="ListParagraph"/>
        <w:numPr>
          <w:ilvl w:val="0"/>
          <w:numId w:val="8"/>
        </w:numPr>
        <w:suppressAutoHyphens w:val="0"/>
        <w:ind w:right="515"/>
        <w:rPr>
          <w:rFonts w:asciiTheme="minorHAnsi" w:hAnsiTheme="minorHAnsi" w:cstheme="minorHAnsi"/>
          <w:color w:val="000000" w:themeColor="text1"/>
          <w:szCs w:val="22"/>
          <w:lang w:eastAsia="en-US"/>
        </w:rPr>
      </w:pPr>
      <w:r w:rsidRPr="00CF3215">
        <w:rPr>
          <w:rFonts w:asciiTheme="minorHAnsi" w:hAnsiTheme="minorHAnsi" w:cstheme="minorHAnsi"/>
          <w:color w:val="000000" w:themeColor="text1"/>
          <w:szCs w:val="22"/>
          <w:lang w:eastAsia="en-US"/>
        </w:rPr>
        <w:t>Discuss the rules of land law, including engaging in analysis of these rules and proposals for reform, where applicable.</w:t>
      </w:r>
    </w:p>
    <w:p w14:paraId="3E94474B" w14:textId="77777777" w:rsidR="00C572D7" w:rsidRPr="00CF3215" w:rsidRDefault="00C572D7" w:rsidP="00C572D7">
      <w:pPr>
        <w:pStyle w:val="ListParagraph"/>
        <w:numPr>
          <w:ilvl w:val="0"/>
          <w:numId w:val="8"/>
        </w:numPr>
        <w:suppressAutoHyphens w:val="0"/>
        <w:ind w:right="515"/>
        <w:rPr>
          <w:rFonts w:asciiTheme="minorHAnsi" w:hAnsiTheme="minorHAnsi" w:cstheme="minorHAnsi"/>
          <w:color w:val="000000" w:themeColor="text1"/>
          <w:szCs w:val="22"/>
          <w:lang w:eastAsia="en-US"/>
        </w:rPr>
      </w:pPr>
      <w:r w:rsidRPr="00CF3215">
        <w:rPr>
          <w:rFonts w:asciiTheme="minorHAnsi" w:hAnsiTheme="minorHAnsi" w:cstheme="minorHAnsi"/>
          <w:color w:val="000000" w:themeColor="text1"/>
          <w:szCs w:val="22"/>
          <w:lang w:eastAsia="en-US"/>
        </w:rPr>
        <w:t>Assess judicial and legislative rules on land law.</w:t>
      </w:r>
    </w:p>
    <w:p w14:paraId="597FD6D8" w14:textId="77777777" w:rsidR="00C572D7" w:rsidRPr="00CF3215" w:rsidRDefault="00C572D7" w:rsidP="00C572D7">
      <w:pPr>
        <w:pStyle w:val="ListParagraph"/>
        <w:numPr>
          <w:ilvl w:val="0"/>
          <w:numId w:val="8"/>
        </w:numPr>
        <w:suppressAutoHyphens w:val="0"/>
        <w:ind w:right="515"/>
        <w:rPr>
          <w:rFonts w:asciiTheme="minorHAnsi" w:hAnsiTheme="minorHAnsi" w:cstheme="minorHAnsi"/>
          <w:color w:val="000000" w:themeColor="text1"/>
          <w:szCs w:val="22"/>
          <w:lang w:eastAsia="en-US"/>
        </w:rPr>
      </w:pPr>
      <w:r w:rsidRPr="00CF3215">
        <w:rPr>
          <w:rFonts w:asciiTheme="minorHAnsi" w:hAnsiTheme="minorHAnsi" w:cstheme="minorHAnsi"/>
          <w:color w:val="000000" w:themeColor="text1"/>
          <w:szCs w:val="22"/>
          <w:lang w:eastAsia="en-US"/>
        </w:rPr>
        <w:t>Analyse factual scenarios and be able to identify the estate, type of ownership, and particular rule of land law in question.</w:t>
      </w:r>
    </w:p>
    <w:p w14:paraId="18620B11" w14:textId="77777777" w:rsidR="00C572D7" w:rsidRPr="00FF3072" w:rsidRDefault="00C572D7" w:rsidP="00C572D7">
      <w:pPr>
        <w:rPr>
          <w:rFonts w:asciiTheme="minorHAnsi" w:hAnsiTheme="minorHAnsi" w:cstheme="minorHAnsi"/>
          <w:szCs w:val="22"/>
        </w:rPr>
      </w:pPr>
    </w:p>
    <w:p w14:paraId="044F428D" w14:textId="77777777" w:rsidR="00C572D7" w:rsidRPr="00CF3215" w:rsidRDefault="00C572D7" w:rsidP="00C572D7">
      <w:pPr>
        <w:pStyle w:val="Heading3"/>
      </w:pPr>
      <w:r w:rsidRPr="00CF3215">
        <w:t>Rationale for inclusion of the module in the programme and its contribution to the overall MIPLOs</w:t>
      </w:r>
    </w:p>
    <w:p w14:paraId="6FB8D79D" w14:textId="77777777" w:rsidR="00C572D7" w:rsidRPr="00330401" w:rsidRDefault="00C572D7" w:rsidP="00C572D7">
      <w:pPr>
        <w:jc w:val="both"/>
        <w:rPr>
          <w:rFonts w:cstheme="minorHAnsi"/>
          <w:szCs w:val="22"/>
          <w:lang w:eastAsia="en-US"/>
        </w:rPr>
      </w:pPr>
      <w:r w:rsidRPr="00330401">
        <w:rPr>
          <w:rFonts w:cstheme="minorHAnsi"/>
          <w:szCs w:val="22"/>
          <w:lang w:eastAsia="en-US"/>
        </w:rPr>
        <w:t xml:space="preserve">The purpose of the Land Law module is to provide learners with an understanding and knowledge of the key principles and fundamentals of Irish land law. The module covers the historical background of land law which provides context to the manner in which the system operates in modern times. This is explored in detail in the consideration of the various estates which existed historically and those which subsist in modern times. </w:t>
      </w:r>
    </w:p>
    <w:p w14:paraId="21348B50" w14:textId="77777777" w:rsidR="00C572D7" w:rsidRPr="00330401" w:rsidRDefault="00C572D7" w:rsidP="00C572D7">
      <w:pPr>
        <w:ind w:right="386"/>
        <w:jc w:val="both"/>
        <w:rPr>
          <w:rFonts w:cstheme="minorHAnsi"/>
          <w:szCs w:val="22"/>
        </w:rPr>
      </w:pPr>
    </w:p>
    <w:p w14:paraId="77D1377A" w14:textId="77777777" w:rsidR="00C572D7" w:rsidRPr="00330401" w:rsidRDefault="00C572D7" w:rsidP="00C572D7">
      <w:pPr>
        <w:jc w:val="both"/>
        <w:rPr>
          <w:rFonts w:cstheme="minorHAnsi"/>
          <w:szCs w:val="22"/>
        </w:rPr>
      </w:pPr>
      <w:r w:rsidRPr="00330401">
        <w:rPr>
          <w:rFonts w:cstheme="minorHAnsi"/>
          <w:szCs w:val="22"/>
          <w:lang w:eastAsia="en-US"/>
        </w:rPr>
        <w:t xml:space="preserve">Learners gain an understanding of the core pillars of land law. They also gain the ability to assess and apply rules of land law to factual scenarios. Their research and legal writing skills are developed in the course of the module. The module provides learners with important skills both for their legal studies and legal work. These learning outcomes prepare learners for further study (in particular, for the Law of Equity) and practical application. An understanding of land law is particularly important for learners who pursue careers in the legal professions. </w:t>
      </w:r>
      <w:r w:rsidRPr="00330401">
        <w:rPr>
          <w:rFonts w:cstheme="minorHAnsi"/>
          <w:szCs w:val="22"/>
        </w:rPr>
        <w:t xml:space="preserve">In that context this module supports the achievement of </w:t>
      </w:r>
      <w:r>
        <w:rPr>
          <w:rFonts w:cstheme="minorHAnsi"/>
          <w:szCs w:val="22"/>
        </w:rPr>
        <w:t>MIPLO I.</w:t>
      </w:r>
    </w:p>
    <w:p w14:paraId="304A4519" w14:textId="77777777" w:rsidR="00C572D7" w:rsidRPr="00330401" w:rsidRDefault="00C572D7" w:rsidP="00C572D7">
      <w:pPr>
        <w:jc w:val="both"/>
        <w:rPr>
          <w:rFonts w:cstheme="minorHAnsi"/>
          <w:szCs w:val="22"/>
        </w:rPr>
      </w:pPr>
    </w:p>
    <w:p w14:paraId="2C499AA3" w14:textId="77777777" w:rsidR="00C572D7" w:rsidRPr="00330401" w:rsidRDefault="00C572D7" w:rsidP="00C572D7">
      <w:pPr>
        <w:pStyle w:val="NormalWeb"/>
        <w:spacing w:before="0" w:beforeAutospacing="0" w:after="0" w:afterAutospacing="0"/>
        <w:jc w:val="both"/>
        <w:rPr>
          <w:rFonts w:ascii="Calibri" w:hAnsi="Calibri" w:cstheme="minorHAnsi"/>
          <w:sz w:val="22"/>
          <w:szCs w:val="22"/>
        </w:rPr>
      </w:pPr>
      <w:r w:rsidRPr="00330401">
        <w:rPr>
          <w:rFonts w:ascii="Calibri" w:hAnsi="Calibri" w:cstheme="minorHAnsi"/>
          <w:sz w:val="22"/>
          <w:szCs w:val="22"/>
        </w:rPr>
        <w:t>The module requires learners to apply their knowledge of Land Law to a number of formative and summative</w:t>
      </w:r>
      <w:r>
        <w:rPr>
          <w:rFonts w:ascii="Calibri" w:hAnsi="Calibri" w:cstheme="minorHAnsi"/>
          <w:sz w:val="22"/>
          <w:szCs w:val="22"/>
        </w:rPr>
        <w:t>,</w:t>
      </w:r>
      <w:r w:rsidRPr="00330401">
        <w:rPr>
          <w:rFonts w:ascii="Calibri" w:hAnsi="Calibri" w:cstheme="minorHAnsi"/>
          <w:sz w:val="22"/>
          <w:szCs w:val="22"/>
        </w:rPr>
        <w:t xml:space="preserve"> abstract and problem-based problems. Said application must be persuasive, informed by a variety of legal sources and appropriately referenced. </w:t>
      </w:r>
      <w:r w:rsidRPr="00330401">
        <w:rPr>
          <w:rFonts w:ascii="Calibri" w:hAnsi="Calibri" w:cstheme="minorHAnsi"/>
          <w:sz w:val="22"/>
          <w:szCs w:val="22"/>
          <w:lang w:eastAsia="en-US"/>
        </w:rPr>
        <w:t xml:space="preserve">In that context this module supports the achievement of </w:t>
      </w:r>
      <w:r>
        <w:rPr>
          <w:rFonts w:ascii="Calibri" w:hAnsi="Calibri" w:cstheme="minorHAnsi"/>
          <w:sz w:val="22"/>
          <w:szCs w:val="22"/>
          <w:lang w:eastAsia="en-US"/>
        </w:rPr>
        <w:t>MIPLOs II and IV.</w:t>
      </w:r>
    </w:p>
    <w:p w14:paraId="1EBE2ECB" w14:textId="77777777" w:rsidR="00C572D7" w:rsidRDefault="00C572D7" w:rsidP="00C572D7">
      <w:pPr>
        <w:pStyle w:val="NormalWeb"/>
        <w:spacing w:before="0" w:beforeAutospacing="0" w:after="0" w:afterAutospacing="0"/>
        <w:jc w:val="both"/>
        <w:rPr>
          <w:rFonts w:ascii="Calibri" w:hAnsi="Calibri" w:cstheme="minorHAnsi"/>
          <w:sz w:val="22"/>
          <w:szCs w:val="22"/>
        </w:rPr>
      </w:pPr>
    </w:p>
    <w:p w14:paraId="0115D17B" w14:textId="77777777" w:rsidR="00C572D7" w:rsidRDefault="00C572D7" w:rsidP="00C572D7">
      <w:pPr>
        <w:suppressAutoHyphens w:val="0"/>
        <w:spacing w:after="160" w:line="259" w:lineRule="auto"/>
        <w:rPr>
          <w:rFonts w:cstheme="minorHAnsi"/>
          <w:szCs w:val="22"/>
          <w:lang w:eastAsia="en-GB"/>
        </w:rPr>
      </w:pPr>
      <w:r>
        <w:rPr>
          <w:rFonts w:cstheme="minorHAnsi"/>
          <w:szCs w:val="22"/>
        </w:rPr>
        <w:br w:type="page"/>
      </w:r>
    </w:p>
    <w:p w14:paraId="3D1203D8" w14:textId="77777777" w:rsidR="00C572D7" w:rsidRPr="00330401" w:rsidRDefault="00C572D7" w:rsidP="00C572D7">
      <w:pPr>
        <w:pStyle w:val="NormalWeb"/>
        <w:spacing w:before="0" w:beforeAutospacing="0" w:after="0" w:afterAutospacing="0"/>
        <w:jc w:val="both"/>
        <w:rPr>
          <w:rFonts w:ascii="Calibri" w:hAnsi="Calibri" w:cstheme="minorHAnsi"/>
          <w:sz w:val="22"/>
          <w:szCs w:val="22"/>
        </w:rPr>
      </w:pPr>
      <w:r w:rsidRPr="00330401">
        <w:rPr>
          <w:rFonts w:ascii="Calibri" w:hAnsi="Calibri" w:cstheme="minorHAnsi"/>
          <w:sz w:val="22"/>
          <w:szCs w:val="22"/>
        </w:rPr>
        <w:lastRenderedPageBreak/>
        <w:t xml:space="preserve">Formative classwork includes group discussion of exercises, fact-based problem scenarios and quizzes, aimed at increasing collaborative problem-solving. </w:t>
      </w:r>
      <w:r w:rsidRPr="00330401">
        <w:rPr>
          <w:rFonts w:ascii="Calibri" w:hAnsi="Calibri" w:cstheme="minorHAnsi"/>
          <w:sz w:val="22"/>
          <w:szCs w:val="22"/>
          <w:lang w:eastAsia="en-US"/>
        </w:rPr>
        <w:t xml:space="preserve">In that context this module supports the achievement of </w:t>
      </w:r>
      <w:r>
        <w:rPr>
          <w:rFonts w:ascii="Calibri" w:hAnsi="Calibri" w:cstheme="minorHAnsi"/>
          <w:sz w:val="22"/>
          <w:szCs w:val="22"/>
          <w:lang w:eastAsia="en-US"/>
        </w:rPr>
        <w:t>MIPLO VI.</w:t>
      </w:r>
      <w:r w:rsidRPr="00330401">
        <w:rPr>
          <w:rFonts w:ascii="Calibri" w:eastAsiaTheme="majorEastAsia" w:hAnsi="Calibri" w:cstheme="minorHAnsi"/>
          <w:color w:val="000000" w:themeColor="text1"/>
          <w:sz w:val="22"/>
          <w:szCs w:val="22"/>
        </w:rPr>
        <w:t xml:space="preserve"> </w:t>
      </w:r>
    </w:p>
    <w:p w14:paraId="772A5D18" w14:textId="77777777" w:rsidR="00C572D7" w:rsidRPr="00330401" w:rsidRDefault="00C572D7" w:rsidP="00C572D7">
      <w:pPr>
        <w:pStyle w:val="NormalWeb"/>
        <w:spacing w:before="0" w:beforeAutospacing="0" w:after="0" w:afterAutospacing="0"/>
        <w:jc w:val="both"/>
        <w:rPr>
          <w:rFonts w:ascii="Calibri" w:eastAsiaTheme="majorEastAsia" w:hAnsi="Calibri" w:cstheme="minorHAnsi"/>
          <w:color w:val="000000" w:themeColor="text1"/>
          <w:sz w:val="22"/>
          <w:szCs w:val="22"/>
        </w:rPr>
      </w:pPr>
    </w:p>
    <w:p w14:paraId="2F424F0A" w14:textId="77777777" w:rsidR="00C572D7" w:rsidRPr="00330401" w:rsidRDefault="00C572D7" w:rsidP="00C572D7">
      <w:pPr>
        <w:pStyle w:val="NormalWeb"/>
        <w:spacing w:before="0" w:beforeAutospacing="0" w:after="0" w:afterAutospacing="0"/>
        <w:jc w:val="both"/>
        <w:rPr>
          <w:rFonts w:ascii="Calibri" w:hAnsi="Calibri" w:cstheme="minorHAnsi"/>
          <w:sz w:val="22"/>
          <w:szCs w:val="22"/>
        </w:rPr>
      </w:pPr>
      <w:r w:rsidRPr="00330401">
        <w:rPr>
          <w:rFonts w:ascii="Calibri" w:hAnsi="Calibri" w:cstheme="minorHAnsi"/>
          <w:sz w:val="22"/>
          <w:szCs w:val="22"/>
        </w:rPr>
        <w:t xml:space="preserve">By receiving feedback on all summative and formative assessments, learners are enabled to evaluate and reflect on their work, thereby facilitating improvement. </w:t>
      </w:r>
      <w:r w:rsidRPr="00330401">
        <w:rPr>
          <w:rFonts w:ascii="Calibri" w:hAnsi="Calibri" w:cstheme="minorHAnsi"/>
          <w:sz w:val="22"/>
          <w:szCs w:val="22"/>
          <w:lang w:eastAsia="en-US"/>
        </w:rPr>
        <w:t xml:space="preserve">In that context this module supports the achievement of </w:t>
      </w:r>
      <w:r>
        <w:rPr>
          <w:rFonts w:ascii="Calibri" w:hAnsi="Calibri" w:cstheme="minorHAnsi"/>
          <w:sz w:val="22"/>
          <w:szCs w:val="22"/>
          <w:lang w:eastAsia="en-US"/>
        </w:rPr>
        <w:t>MIPLO VII.</w:t>
      </w:r>
    </w:p>
    <w:p w14:paraId="1DDF0D13" w14:textId="77777777" w:rsidR="00C572D7" w:rsidRPr="00330401" w:rsidRDefault="00C572D7" w:rsidP="00C572D7">
      <w:pPr>
        <w:pStyle w:val="NormalWeb"/>
        <w:spacing w:before="0" w:beforeAutospacing="0" w:after="0" w:afterAutospacing="0"/>
        <w:jc w:val="both"/>
        <w:rPr>
          <w:rFonts w:ascii="Calibri" w:hAnsi="Calibri" w:cstheme="minorHAnsi"/>
          <w:sz w:val="22"/>
          <w:szCs w:val="22"/>
        </w:rPr>
      </w:pPr>
    </w:p>
    <w:p w14:paraId="11054E99" w14:textId="77777777" w:rsidR="00C572D7" w:rsidRDefault="00C572D7" w:rsidP="00C572D7">
      <w:pPr>
        <w:jc w:val="both"/>
        <w:rPr>
          <w:rFonts w:cstheme="minorHAnsi"/>
          <w:szCs w:val="22"/>
        </w:rPr>
      </w:pPr>
      <w:r w:rsidRPr="00330401">
        <w:rPr>
          <w:rFonts w:cstheme="minorHAnsi"/>
          <w:szCs w:val="22"/>
        </w:rPr>
        <w:t xml:space="preserve">Land law has a long history, which has recently seen sweeping changes with the introduction of key legislation i.e. the Land and Conveyancing Law Reform Act 2009, which had a significant impact on society as a whole. The changes introduced are taught in a comparative manner and </w:t>
      </w:r>
      <w:r>
        <w:rPr>
          <w:rFonts w:cstheme="minorHAnsi"/>
          <w:szCs w:val="22"/>
        </w:rPr>
        <w:t>learner</w:t>
      </w:r>
      <w:r w:rsidRPr="00330401">
        <w:rPr>
          <w:rFonts w:cstheme="minorHAnsi"/>
          <w:szCs w:val="22"/>
        </w:rPr>
        <w:t xml:space="preserve">s are required to contrast pre and post reformation periods with a critical lens. </w:t>
      </w:r>
      <w:r w:rsidRPr="00330401">
        <w:rPr>
          <w:rFonts w:cstheme="minorHAnsi"/>
          <w:szCs w:val="22"/>
          <w:lang w:eastAsia="en-US"/>
        </w:rPr>
        <w:t xml:space="preserve">In that context this module supports the achievement of </w:t>
      </w:r>
      <w:r>
        <w:rPr>
          <w:rFonts w:cstheme="minorHAnsi"/>
          <w:szCs w:val="22"/>
          <w:lang w:eastAsia="en-US"/>
        </w:rPr>
        <w:t>MIPLO VIII.</w:t>
      </w:r>
    </w:p>
    <w:p w14:paraId="13A4FC02" w14:textId="77777777" w:rsidR="00C572D7" w:rsidRPr="00FF3072" w:rsidRDefault="00C572D7" w:rsidP="00C572D7">
      <w:pPr>
        <w:rPr>
          <w:rFonts w:asciiTheme="minorHAnsi" w:hAnsiTheme="minorHAnsi" w:cstheme="minorHAnsi"/>
          <w:szCs w:val="22"/>
        </w:rPr>
      </w:pPr>
    </w:p>
    <w:p w14:paraId="3B648396" w14:textId="77777777" w:rsidR="00C572D7" w:rsidRPr="00C64614" w:rsidRDefault="00C572D7" w:rsidP="00C572D7">
      <w:pPr>
        <w:pStyle w:val="Heading3"/>
      </w:pPr>
      <w:r w:rsidRPr="00C64614">
        <w:t>Information provided to learners about the module</w:t>
      </w:r>
    </w:p>
    <w:p w14:paraId="1A18E770" w14:textId="77777777" w:rsidR="00C572D7" w:rsidRPr="00FF3072" w:rsidRDefault="00C572D7" w:rsidP="00C572D7">
      <w:pPr>
        <w:ind w:right="-17"/>
        <w:jc w:val="both"/>
        <w:rPr>
          <w:rFonts w:asciiTheme="minorHAnsi" w:hAnsiTheme="minorHAnsi" w:cstheme="minorHAnsi"/>
          <w:szCs w:val="22"/>
        </w:rPr>
      </w:pPr>
      <w:r w:rsidRPr="00FF3072">
        <w:rPr>
          <w:rFonts w:asciiTheme="minorHAnsi" w:hAnsiTheme="minorHAnsi" w:cstheme="minorHAnsi"/>
          <w:szCs w:val="22"/>
        </w:rPr>
        <w:t>Learners enrolled on this module initially receive a copy of the module descriptor, assessment briefs and assessment strategy. These materials are given directly by the lecturer and also by the Programme Director as part of the Learner Handbook for award stage modules of the programme. All content is provided on Moodle as well as access to additional content through the library and online resources.</w:t>
      </w:r>
    </w:p>
    <w:p w14:paraId="48737447" w14:textId="77777777" w:rsidR="00C572D7" w:rsidRPr="00FF3072" w:rsidRDefault="00C572D7" w:rsidP="00C572D7">
      <w:pPr>
        <w:ind w:right="-17"/>
        <w:jc w:val="both"/>
        <w:rPr>
          <w:rFonts w:asciiTheme="minorHAnsi" w:eastAsia="Calibri" w:hAnsiTheme="minorHAnsi" w:cstheme="minorHAnsi"/>
          <w:szCs w:val="22"/>
        </w:rPr>
      </w:pPr>
    </w:p>
    <w:p w14:paraId="1040914D" w14:textId="77777777" w:rsidR="00C572D7" w:rsidRPr="00FF3072" w:rsidRDefault="00C572D7" w:rsidP="00C572D7">
      <w:pPr>
        <w:ind w:right="-17"/>
        <w:jc w:val="both"/>
        <w:rPr>
          <w:rFonts w:asciiTheme="minorHAnsi" w:eastAsia="Calibri" w:hAnsiTheme="minorHAnsi" w:cstheme="minorHAnsi"/>
          <w:szCs w:val="22"/>
        </w:rPr>
      </w:pPr>
      <w:r w:rsidRPr="00FF3072">
        <w:rPr>
          <w:rFonts w:asciiTheme="minorHAnsi" w:eastAsia="Calibri" w:hAnsiTheme="minorHAnsi" w:cstheme="minorHAnsi"/>
          <w:szCs w:val="22"/>
        </w:rPr>
        <w:t>Online (via Moodle) learners are provided with video recording of each lecture, copy of PowerPoint slides, a module specific manual, extensive reading list, incorporating professional and academic and non-academic sources. Guest lectures will be introduced to ensure practical knowledge and real-life examples will keep the content relevant.</w:t>
      </w:r>
    </w:p>
    <w:p w14:paraId="1812F1B8" w14:textId="77777777" w:rsidR="00C572D7" w:rsidRPr="00FF3072" w:rsidRDefault="00C572D7" w:rsidP="00C572D7">
      <w:pPr>
        <w:rPr>
          <w:rFonts w:asciiTheme="minorHAnsi" w:hAnsiTheme="minorHAnsi" w:cstheme="minorHAnsi"/>
          <w:color w:val="808080" w:themeColor="background1" w:themeShade="80"/>
          <w:szCs w:val="22"/>
        </w:rPr>
      </w:pPr>
    </w:p>
    <w:p w14:paraId="29CFE2E8" w14:textId="77777777" w:rsidR="00C572D7" w:rsidRPr="00C64614" w:rsidRDefault="00C572D7" w:rsidP="00C572D7">
      <w:pPr>
        <w:pStyle w:val="Heading3"/>
      </w:pPr>
      <w:r w:rsidRPr="00C64614">
        <w:t>Module content, organisation and structure</w:t>
      </w:r>
    </w:p>
    <w:p w14:paraId="2740A790" w14:textId="77777777" w:rsidR="00C572D7" w:rsidRDefault="00C572D7" w:rsidP="00C572D7">
      <w:pPr>
        <w:jc w:val="both"/>
        <w:rPr>
          <w:rFonts w:asciiTheme="minorHAnsi" w:hAnsiTheme="minorHAnsi" w:cstheme="minorHAnsi"/>
          <w:szCs w:val="22"/>
          <w:lang w:eastAsia="en-US"/>
        </w:rPr>
      </w:pPr>
      <w:r w:rsidRPr="00FF3072">
        <w:rPr>
          <w:rFonts w:asciiTheme="minorHAnsi" w:hAnsiTheme="minorHAnsi" w:cstheme="minorHAnsi"/>
          <w:szCs w:val="22"/>
        </w:rPr>
        <w:t xml:space="preserve">Land Law is a 5 ECTS credit module taught over </w:t>
      </w:r>
      <w:r w:rsidRPr="00FF3072">
        <w:rPr>
          <w:rFonts w:asciiTheme="minorHAnsi" w:hAnsiTheme="minorHAnsi" w:cstheme="minorHAnsi"/>
          <w:szCs w:val="22"/>
          <w:lang w:eastAsia="en-US"/>
        </w:rPr>
        <w:t>an 8 week block. This block includes 5 lectures (of 4 hour duration); one revision class; two reading weeks; an</w:t>
      </w:r>
      <w:r>
        <w:rPr>
          <w:rFonts w:asciiTheme="minorHAnsi" w:hAnsiTheme="minorHAnsi" w:cstheme="minorHAnsi"/>
          <w:szCs w:val="22"/>
          <w:lang w:eastAsia="en-US"/>
        </w:rPr>
        <w:t xml:space="preserve"> assignment, and an exam week. </w:t>
      </w:r>
      <w:r w:rsidRPr="00FF3072">
        <w:rPr>
          <w:rFonts w:asciiTheme="minorHAnsi" w:hAnsiTheme="minorHAnsi" w:cstheme="minorHAnsi"/>
          <w:szCs w:val="22"/>
          <w:lang w:eastAsia="en-US"/>
        </w:rPr>
        <w:t>Specifically, the topics covered are as follows:</w:t>
      </w:r>
    </w:p>
    <w:p w14:paraId="76690B83" w14:textId="77777777" w:rsidR="00C572D7" w:rsidRPr="00FF3072" w:rsidRDefault="00C572D7" w:rsidP="00C572D7">
      <w:pPr>
        <w:rPr>
          <w:rFonts w:asciiTheme="minorHAnsi" w:hAnsiTheme="minorHAnsi" w:cstheme="minorHAnsi"/>
          <w:szCs w:val="22"/>
          <w:lang w:eastAsia="en-US"/>
        </w:rPr>
      </w:pPr>
    </w:p>
    <w:tbl>
      <w:tblPr>
        <w:tblStyle w:val="TableGrid"/>
        <w:tblW w:w="5000" w:type="pct"/>
        <w:tblInd w:w="0" w:type="dxa"/>
        <w:tblLook w:val="04A0" w:firstRow="1" w:lastRow="0" w:firstColumn="1" w:lastColumn="0" w:noHBand="0" w:noVBand="1"/>
      </w:tblPr>
      <w:tblGrid>
        <w:gridCol w:w="2971"/>
        <w:gridCol w:w="6039"/>
      </w:tblGrid>
      <w:tr w:rsidR="00C572D7" w:rsidRPr="00FF3072" w14:paraId="78C52C75" w14:textId="77777777" w:rsidTr="00B54421">
        <w:tc>
          <w:tcPr>
            <w:tcW w:w="1649" w:type="pct"/>
            <w:shd w:val="clear" w:color="auto" w:fill="D9E2F3" w:themeFill="accent1" w:themeFillTint="33"/>
            <w:vAlign w:val="center"/>
          </w:tcPr>
          <w:p w14:paraId="36EB9661" w14:textId="77777777" w:rsidR="00C572D7" w:rsidRPr="00FF3072" w:rsidRDefault="00C572D7" w:rsidP="00B54421">
            <w:pPr>
              <w:rPr>
                <w:rFonts w:asciiTheme="minorHAnsi" w:hAnsiTheme="minorHAnsi" w:cstheme="minorHAnsi"/>
                <w:b/>
                <w:bCs/>
                <w:szCs w:val="22"/>
                <w:lang w:eastAsia="en-US"/>
              </w:rPr>
            </w:pPr>
            <w:r w:rsidRPr="00FF3072">
              <w:rPr>
                <w:rFonts w:asciiTheme="minorHAnsi" w:hAnsiTheme="minorHAnsi" w:cstheme="minorHAnsi"/>
                <w:b/>
                <w:bCs/>
                <w:szCs w:val="22"/>
                <w:lang w:eastAsia="en-US"/>
              </w:rPr>
              <w:t>TOPIC</w:t>
            </w:r>
          </w:p>
        </w:tc>
        <w:tc>
          <w:tcPr>
            <w:tcW w:w="3351" w:type="pct"/>
            <w:shd w:val="clear" w:color="auto" w:fill="D9E2F3" w:themeFill="accent1" w:themeFillTint="33"/>
            <w:vAlign w:val="center"/>
          </w:tcPr>
          <w:p w14:paraId="06F4CF66" w14:textId="77777777" w:rsidR="00C572D7" w:rsidRPr="00FF3072" w:rsidRDefault="00C572D7" w:rsidP="00B54421">
            <w:pPr>
              <w:rPr>
                <w:rFonts w:asciiTheme="minorHAnsi" w:hAnsiTheme="minorHAnsi" w:cstheme="minorHAnsi"/>
                <w:b/>
                <w:bCs/>
                <w:szCs w:val="22"/>
                <w:lang w:eastAsia="en-US"/>
              </w:rPr>
            </w:pPr>
            <w:r w:rsidRPr="00FF3072">
              <w:rPr>
                <w:rFonts w:asciiTheme="minorHAnsi" w:hAnsiTheme="minorHAnsi" w:cstheme="minorHAnsi"/>
                <w:b/>
                <w:bCs/>
                <w:szCs w:val="22"/>
                <w:lang w:eastAsia="en-US"/>
              </w:rPr>
              <w:t>DESCRIPTION</w:t>
            </w:r>
          </w:p>
        </w:tc>
      </w:tr>
      <w:tr w:rsidR="00C572D7" w:rsidRPr="00FF3072" w14:paraId="54A45B66" w14:textId="77777777" w:rsidTr="00B54421">
        <w:tc>
          <w:tcPr>
            <w:tcW w:w="1649" w:type="pct"/>
            <w:vAlign w:val="center"/>
          </w:tcPr>
          <w:p w14:paraId="3F476B61" w14:textId="77777777" w:rsidR="00C572D7" w:rsidRPr="00FF3072" w:rsidRDefault="00C572D7" w:rsidP="00B54421">
            <w:pPr>
              <w:rPr>
                <w:rFonts w:asciiTheme="minorHAnsi" w:hAnsiTheme="minorHAnsi" w:cstheme="minorHAnsi"/>
                <w:b/>
                <w:bCs/>
                <w:szCs w:val="22"/>
                <w:lang w:eastAsia="en-US"/>
              </w:rPr>
            </w:pPr>
            <w:r w:rsidRPr="00FF3072">
              <w:rPr>
                <w:rFonts w:asciiTheme="minorHAnsi" w:hAnsiTheme="minorHAnsi" w:cstheme="minorHAnsi"/>
                <w:b/>
                <w:bCs/>
                <w:szCs w:val="22"/>
                <w:lang w:eastAsia="en-US"/>
              </w:rPr>
              <w:t>Introduction to Land Law</w:t>
            </w:r>
          </w:p>
          <w:p w14:paraId="31EF5137" w14:textId="77777777" w:rsidR="00C572D7" w:rsidRPr="00FF3072" w:rsidRDefault="00C572D7" w:rsidP="00B54421">
            <w:pPr>
              <w:rPr>
                <w:rFonts w:asciiTheme="minorHAnsi" w:hAnsiTheme="minorHAnsi" w:cstheme="minorHAnsi"/>
                <w:b/>
                <w:bCs/>
                <w:szCs w:val="22"/>
                <w:lang w:eastAsia="en-US"/>
              </w:rPr>
            </w:pPr>
          </w:p>
          <w:p w14:paraId="450B70D0" w14:textId="77777777" w:rsidR="00C572D7" w:rsidRPr="00FF3072" w:rsidRDefault="00C572D7" w:rsidP="00B54421">
            <w:pPr>
              <w:rPr>
                <w:rFonts w:asciiTheme="minorHAnsi" w:hAnsiTheme="minorHAnsi" w:cstheme="minorHAnsi"/>
                <w:szCs w:val="22"/>
                <w:lang w:eastAsia="en-US"/>
              </w:rPr>
            </w:pPr>
            <w:r>
              <w:rPr>
                <w:rFonts w:asciiTheme="minorHAnsi" w:hAnsiTheme="minorHAnsi" w:cstheme="minorHAnsi"/>
                <w:b/>
                <w:bCs/>
                <w:szCs w:val="22"/>
                <w:lang w:eastAsia="en-US"/>
              </w:rPr>
              <w:t>Estates (</w:t>
            </w:r>
            <w:r w:rsidRPr="00FF3072">
              <w:rPr>
                <w:rFonts w:asciiTheme="minorHAnsi" w:hAnsiTheme="minorHAnsi" w:cstheme="minorHAnsi"/>
                <w:szCs w:val="22"/>
                <w:lang w:eastAsia="en-US"/>
              </w:rPr>
              <w:t>4 hours, 19%</w:t>
            </w:r>
            <w:r>
              <w:rPr>
                <w:rFonts w:asciiTheme="minorHAnsi" w:hAnsiTheme="minorHAnsi" w:cstheme="minorHAnsi"/>
                <w:szCs w:val="22"/>
                <w:lang w:eastAsia="en-US"/>
              </w:rPr>
              <w:t>)</w:t>
            </w:r>
          </w:p>
        </w:tc>
        <w:tc>
          <w:tcPr>
            <w:tcW w:w="3351" w:type="pct"/>
            <w:vAlign w:val="center"/>
          </w:tcPr>
          <w:p w14:paraId="62F3C07D" w14:textId="77777777" w:rsidR="00C572D7" w:rsidRPr="00FF3072" w:rsidRDefault="00C572D7" w:rsidP="00B54421">
            <w:pPr>
              <w:rPr>
                <w:rFonts w:asciiTheme="minorHAnsi" w:hAnsiTheme="minorHAnsi" w:cstheme="minorHAnsi"/>
                <w:szCs w:val="22"/>
                <w:lang w:eastAsia="en-US"/>
              </w:rPr>
            </w:pPr>
            <w:r w:rsidRPr="00FF3072">
              <w:rPr>
                <w:rFonts w:asciiTheme="minorHAnsi" w:hAnsiTheme="minorHAnsi" w:cstheme="minorHAnsi"/>
                <w:szCs w:val="22"/>
                <w:lang w:eastAsia="en-US"/>
              </w:rPr>
              <w:t>This lecture examines:</w:t>
            </w:r>
          </w:p>
          <w:p w14:paraId="3C2C6EF3" w14:textId="77777777" w:rsidR="00C572D7" w:rsidRPr="00FF3072" w:rsidRDefault="00C572D7" w:rsidP="00B54421">
            <w:pPr>
              <w:pStyle w:val="ListParagraph"/>
              <w:numPr>
                <w:ilvl w:val="0"/>
                <w:numId w:val="2"/>
              </w:numPr>
              <w:rPr>
                <w:rFonts w:asciiTheme="minorHAnsi" w:hAnsiTheme="minorHAnsi" w:cstheme="minorHAnsi"/>
                <w:szCs w:val="22"/>
                <w:lang w:eastAsia="en-US"/>
              </w:rPr>
            </w:pPr>
            <w:r w:rsidRPr="00FF3072">
              <w:rPr>
                <w:rFonts w:asciiTheme="minorHAnsi" w:hAnsiTheme="minorHAnsi" w:cstheme="minorHAnsi"/>
                <w:szCs w:val="22"/>
                <w:lang w:eastAsia="en-US"/>
              </w:rPr>
              <w:t>The nature of ownership; historical development of Land Law;</w:t>
            </w:r>
          </w:p>
          <w:p w14:paraId="0FA93D91" w14:textId="77777777" w:rsidR="00C572D7" w:rsidRPr="00FF3072" w:rsidRDefault="00C572D7" w:rsidP="00B54421">
            <w:pPr>
              <w:pStyle w:val="ListParagraph"/>
              <w:numPr>
                <w:ilvl w:val="0"/>
                <w:numId w:val="2"/>
              </w:numPr>
              <w:rPr>
                <w:rFonts w:asciiTheme="minorHAnsi" w:hAnsiTheme="minorHAnsi" w:cstheme="minorHAnsi"/>
                <w:szCs w:val="22"/>
                <w:lang w:eastAsia="en-US"/>
              </w:rPr>
            </w:pPr>
            <w:r w:rsidRPr="00FF3072">
              <w:rPr>
                <w:rFonts w:asciiTheme="minorHAnsi" w:hAnsiTheme="minorHAnsi" w:cstheme="minorHAnsi"/>
                <w:szCs w:val="22"/>
                <w:lang w:eastAsia="en-US"/>
              </w:rPr>
              <w:t>Possession; statutory reforms; tenure.</w:t>
            </w:r>
          </w:p>
          <w:p w14:paraId="6AAB9C9E" w14:textId="77777777" w:rsidR="00C572D7" w:rsidRPr="00FF3072" w:rsidRDefault="00C572D7" w:rsidP="00B54421">
            <w:pPr>
              <w:pStyle w:val="ListParagraph"/>
              <w:numPr>
                <w:ilvl w:val="0"/>
                <w:numId w:val="2"/>
              </w:numPr>
              <w:rPr>
                <w:rFonts w:asciiTheme="minorHAnsi" w:hAnsiTheme="minorHAnsi" w:cstheme="minorHAnsi"/>
                <w:szCs w:val="22"/>
                <w:lang w:eastAsia="en-US"/>
              </w:rPr>
            </w:pPr>
            <w:r w:rsidRPr="00FF3072">
              <w:rPr>
                <w:rFonts w:asciiTheme="minorHAnsi" w:hAnsiTheme="minorHAnsi" w:cstheme="minorHAnsi"/>
                <w:szCs w:val="22"/>
                <w:lang w:eastAsia="en-US"/>
              </w:rPr>
              <w:t>Freehold estates; leasehold estates; hybrid estates.</w:t>
            </w:r>
          </w:p>
        </w:tc>
      </w:tr>
      <w:tr w:rsidR="00C572D7" w:rsidRPr="00FF3072" w14:paraId="038A4332" w14:textId="77777777" w:rsidTr="00B54421">
        <w:tc>
          <w:tcPr>
            <w:tcW w:w="1649" w:type="pct"/>
            <w:vAlign w:val="center"/>
          </w:tcPr>
          <w:p w14:paraId="40533783" w14:textId="77777777" w:rsidR="00C572D7" w:rsidRPr="00FF3072" w:rsidRDefault="00C572D7" w:rsidP="00B54421">
            <w:pPr>
              <w:rPr>
                <w:rFonts w:asciiTheme="minorHAnsi" w:hAnsiTheme="minorHAnsi" w:cstheme="minorHAnsi"/>
                <w:b/>
                <w:bCs/>
                <w:szCs w:val="22"/>
                <w:lang w:eastAsia="en-US"/>
              </w:rPr>
            </w:pPr>
            <w:r w:rsidRPr="00FF3072">
              <w:rPr>
                <w:rFonts w:asciiTheme="minorHAnsi" w:hAnsiTheme="minorHAnsi" w:cstheme="minorHAnsi"/>
                <w:b/>
                <w:bCs/>
                <w:szCs w:val="22"/>
                <w:lang w:eastAsia="en-US"/>
              </w:rPr>
              <w:t>Registration of Land</w:t>
            </w:r>
          </w:p>
          <w:p w14:paraId="5385862A" w14:textId="77777777" w:rsidR="00C572D7" w:rsidRPr="00FF3072" w:rsidRDefault="00C572D7" w:rsidP="00B54421">
            <w:pPr>
              <w:rPr>
                <w:rFonts w:asciiTheme="minorHAnsi" w:hAnsiTheme="minorHAnsi" w:cstheme="minorHAnsi"/>
                <w:b/>
                <w:bCs/>
                <w:szCs w:val="22"/>
                <w:lang w:eastAsia="en-US"/>
              </w:rPr>
            </w:pPr>
          </w:p>
          <w:p w14:paraId="4478D079" w14:textId="77777777" w:rsidR="00C572D7" w:rsidRPr="00FF3072" w:rsidRDefault="00C572D7" w:rsidP="00B54421">
            <w:pPr>
              <w:rPr>
                <w:rFonts w:asciiTheme="minorHAnsi" w:hAnsiTheme="minorHAnsi" w:cstheme="minorHAnsi"/>
                <w:b/>
                <w:bCs/>
                <w:szCs w:val="22"/>
                <w:lang w:eastAsia="en-US"/>
              </w:rPr>
            </w:pPr>
            <w:r>
              <w:rPr>
                <w:rFonts w:asciiTheme="minorHAnsi" w:hAnsiTheme="minorHAnsi" w:cstheme="minorHAnsi"/>
                <w:b/>
                <w:bCs/>
                <w:szCs w:val="22"/>
                <w:lang w:eastAsia="en-US"/>
              </w:rPr>
              <w:t>Co-ownership (</w:t>
            </w:r>
            <w:r w:rsidRPr="00FF3072">
              <w:rPr>
                <w:rFonts w:asciiTheme="minorHAnsi" w:hAnsiTheme="minorHAnsi" w:cstheme="minorHAnsi"/>
                <w:szCs w:val="22"/>
                <w:lang w:eastAsia="en-US"/>
              </w:rPr>
              <w:t>4 hours, 19%</w:t>
            </w:r>
            <w:r>
              <w:rPr>
                <w:rFonts w:asciiTheme="minorHAnsi" w:hAnsiTheme="minorHAnsi" w:cstheme="minorHAnsi"/>
                <w:szCs w:val="22"/>
                <w:lang w:eastAsia="en-US"/>
              </w:rPr>
              <w:t>)</w:t>
            </w:r>
          </w:p>
        </w:tc>
        <w:tc>
          <w:tcPr>
            <w:tcW w:w="3351" w:type="pct"/>
            <w:vAlign w:val="center"/>
          </w:tcPr>
          <w:p w14:paraId="69E29C47" w14:textId="77777777" w:rsidR="00C572D7" w:rsidRPr="002100C7" w:rsidRDefault="00C572D7" w:rsidP="00B54421">
            <w:pPr>
              <w:suppressAutoHyphens w:val="0"/>
              <w:autoSpaceDE w:val="0"/>
              <w:autoSpaceDN w:val="0"/>
              <w:adjustRightInd w:val="0"/>
              <w:rPr>
                <w:rFonts w:asciiTheme="minorHAnsi" w:eastAsiaTheme="minorHAnsi" w:hAnsiTheme="minorHAnsi" w:cstheme="minorHAnsi"/>
                <w:szCs w:val="22"/>
                <w:lang w:val="en-GB" w:eastAsia="en-US"/>
              </w:rPr>
            </w:pPr>
            <w:r w:rsidRPr="00FF3072">
              <w:rPr>
                <w:rFonts w:asciiTheme="minorHAnsi" w:hAnsiTheme="minorHAnsi" w:cstheme="minorHAnsi"/>
                <w:szCs w:val="22"/>
                <w:lang w:eastAsia="en-US"/>
              </w:rPr>
              <w:t>This lecture examines:</w:t>
            </w:r>
          </w:p>
          <w:p w14:paraId="35924655" w14:textId="77777777" w:rsidR="00C572D7" w:rsidRPr="00FF3072" w:rsidRDefault="00C572D7" w:rsidP="00C572D7">
            <w:pPr>
              <w:pStyle w:val="ListParagraph"/>
              <w:numPr>
                <w:ilvl w:val="0"/>
                <w:numId w:val="3"/>
              </w:numPr>
              <w:suppressAutoHyphens w:val="0"/>
              <w:autoSpaceDE w:val="0"/>
              <w:autoSpaceDN w:val="0"/>
              <w:adjustRightInd w:val="0"/>
              <w:rPr>
                <w:rFonts w:asciiTheme="minorHAnsi" w:hAnsiTheme="minorHAnsi" w:cstheme="minorHAnsi"/>
                <w:szCs w:val="22"/>
                <w:lang w:eastAsia="en-US"/>
              </w:rPr>
            </w:pPr>
            <w:r w:rsidRPr="00FF3072">
              <w:rPr>
                <w:rFonts w:asciiTheme="minorHAnsi" w:hAnsiTheme="minorHAnsi" w:cstheme="minorHAnsi"/>
                <w:szCs w:val="22"/>
                <w:lang w:eastAsia="en-US"/>
              </w:rPr>
              <w:t>Registration of Title Act 1964; Compulsory Registration; Classes of owners and Classes of title; Transferring registered land.</w:t>
            </w:r>
          </w:p>
          <w:p w14:paraId="47A0EBFE" w14:textId="77777777" w:rsidR="00C572D7" w:rsidRPr="00FF3072" w:rsidRDefault="00C572D7" w:rsidP="00C572D7">
            <w:pPr>
              <w:pStyle w:val="ListParagraph"/>
              <w:numPr>
                <w:ilvl w:val="0"/>
                <w:numId w:val="3"/>
              </w:numPr>
              <w:suppressAutoHyphens w:val="0"/>
              <w:autoSpaceDE w:val="0"/>
              <w:autoSpaceDN w:val="0"/>
              <w:adjustRightInd w:val="0"/>
              <w:rPr>
                <w:rFonts w:asciiTheme="minorHAnsi" w:eastAsiaTheme="minorHAnsi" w:hAnsiTheme="minorHAnsi" w:cstheme="minorHAnsi"/>
                <w:szCs w:val="22"/>
                <w:lang w:val="en-GB" w:eastAsia="en-US"/>
              </w:rPr>
            </w:pPr>
            <w:r w:rsidRPr="00FF3072">
              <w:rPr>
                <w:rFonts w:asciiTheme="minorHAnsi" w:hAnsiTheme="minorHAnsi" w:cstheme="minorHAnsi"/>
                <w:szCs w:val="22"/>
                <w:lang w:eastAsia="en-US"/>
              </w:rPr>
              <w:t>Joint Tenancy; Tenancy in Common; Creation; Severance.</w:t>
            </w:r>
          </w:p>
        </w:tc>
      </w:tr>
      <w:tr w:rsidR="00C572D7" w:rsidRPr="00FF3072" w14:paraId="0622343A" w14:textId="77777777" w:rsidTr="00B54421">
        <w:tc>
          <w:tcPr>
            <w:tcW w:w="1649" w:type="pct"/>
            <w:vAlign w:val="center"/>
          </w:tcPr>
          <w:p w14:paraId="6A40996C" w14:textId="77777777" w:rsidR="00C572D7" w:rsidRPr="002100C7" w:rsidRDefault="00C572D7" w:rsidP="00B54421">
            <w:pPr>
              <w:rPr>
                <w:rFonts w:asciiTheme="minorHAnsi" w:hAnsiTheme="minorHAnsi" w:cstheme="minorHAnsi"/>
                <w:b/>
                <w:bCs/>
                <w:szCs w:val="22"/>
                <w:lang w:eastAsia="en-US"/>
              </w:rPr>
            </w:pPr>
            <w:r>
              <w:rPr>
                <w:rFonts w:asciiTheme="minorHAnsi" w:hAnsiTheme="minorHAnsi" w:cstheme="minorHAnsi"/>
                <w:b/>
                <w:bCs/>
                <w:szCs w:val="22"/>
                <w:lang w:eastAsia="en-US"/>
              </w:rPr>
              <w:t>Succession (</w:t>
            </w:r>
            <w:r w:rsidRPr="00FF3072">
              <w:rPr>
                <w:rFonts w:asciiTheme="minorHAnsi" w:hAnsiTheme="minorHAnsi" w:cstheme="minorHAnsi"/>
                <w:szCs w:val="22"/>
                <w:lang w:eastAsia="en-US"/>
              </w:rPr>
              <w:t>4 hours, 19%</w:t>
            </w:r>
            <w:r>
              <w:rPr>
                <w:rFonts w:asciiTheme="minorHAnsi" w:hAnsiTheme="minorHAnsi" w:cstheme="minorHAnsi"/>
                <w:szCs w:val="22"/>
                <w:lang w:eastAsia="en-US"/>
              </w:rPr>
              <w:t>)</w:t>
            </w:r>
          </w:p>
        </w:tc>
        <w:tc>
          <w:tcPr>
            <w:tcW w:w="3351" w:type="pct"/>
            <w:vAlign w:val="center"/>
          </w:tcPr>
          <w:p w14:paraId="4B4AB048" w14:textId="77777777" w:rsidR="00C572D7" w:rsidRPr="002100C7" w:rsidRDefault="00C572D7" w:rsidP="00B54421">
            <w:pPr>
              <w:suppressAutoHyphens w:val="0"/>
              <w:autoSpaceDE w:val="0"/>
              <w:autoSpaceDN w:val="0"/>
              <w:adjustRightInd w:val="0"/>
              <w:rPr>
                <w:rFonts w:asciiTheme="minorHAnsi" w:eastAsiaTheme="minorHAnsi" w:hAnsiTheme="minorHAnsi" w:cstheme="minorHAnsi"/>
                <w:szCs w:val="22"/>
                <w:lang w:val="en-GB" w:eastAsia="en-US"/>
              </w:rPr>
            </w:pPr>
            <w:r w:rsidRPr="00FF3072">
              <w:rPr>
                <w:rFonts w:asciiTheme="minorHAnsi" w:hAnsiTheme="minorHAnsi" w:cstheme="minorHAnsi"/>
                <w:szCs w:val="22"/>
                <w:lang w:eastAsia="en-US"/>
              </w:rPr>
              <w:t>This lecture examines:</w:t>
            </w:r>
          </w:p>
          <w:p w14:paraId="0B599127" w14:textId="77777777" w:rsidR="00C572D7" w:rsidRPr="00FF3072" w:rsidRDefault="00C572D7" w:rsidP="00C572D7">
            <w:pPr>
              <w:pStyle w:val="BodyText"/>
              <w:numPr>
                <w:ilvl w:val="0"/>
                <w:numId w:val="6"/>
              </w:numPr>
              <w:ind w:right="180"/>
              <w:rPr>
                <w:rFonts w:asciiTheme="minorHAnsi" w:hAnsiTheme="minorHAnsi" w:cstheme="minorHAnsi"/>
                <w:szCs w:val="22"/>
                <w:lang w:eastAsia="en-US"/>
              </w:rPr>
            </w:pPr>
            <w:r w:rsidRPr="00FF3072">
              <w:rPr>
                <w:rFonts w:asciiTheme="minorHAnsi" w:hAnsiTheme="minorHAnsi" w:cstheme="minorHAnsi"/>
                <w:szCs w:val="22"/>
                <w:lang w:eastAsia="en-US"/>
              </w:rPr>
              <w:t xml:space="preserve">Probate and Wills; Testate succession – including restriction of testamentary freedom; intestate succession; personal representatives; practice &amp; procedure of the administration of estates. </w:t>
            </w:r>
          </w:p>
        </w:tc>
      </w:tr>
    </w:tbl>
    <w:p w14:paraId="693A4B3E" w14:textId="77777777" w:rsidR="00C572D7" w:rsidRDefault="00C572D7" w:rsidP="00C572D7">
      <w:r>
        <w:br w:type="page"/>
      </w:r>
    </w:p>
    <w:tbl>
      <w:tblPr>
        <w:tblStyle w:val="TableGrid"/>
        <w:tblW w:w="5000" w:type="pct"/>
        <w:tblInd w:w="0" w:type="dxa"/>
        <w:tblLook w:val="04A0" w:firstRow="1" w:lastRow="0" w:firstColumn="1" w:lastColumn="0" w:noHBand="0" w:noVBand="1"/>
      </w:tblPr>
      <w:tblGrid>
        <w:gridCol w:w="2971"/>
        <w:gridCol w:w="6039"/>
      </w:tblGrid>
      <w:tr w:rsidR="00C572D7" w:rsidRPr="00FF3072" w14:paraId="0D67C124" w14:textId="77777777" w:rsidTr="00B54421">
        <w:tc>
          <w:tcPr>
            <w:tcW w:w="1649" w:type="pct"/>
            <w:vAlign w:val="center"/>
          </w:tcPr>
          <w:p w14:paraId="7C656FDF" w14:textId="77777777" w:rsidR="00C572D7" w:rsidRPr="00FF3072" w:rsidRDefault="00C572D7" w:rsidP="00B54421">
            <w:pPr>
              <w:rPr>
                <w:rFonts w:asciiTheme="minorHAnsi" w:hAnsiTheme="minorHAnsi" w:cstheme="minorHAnsi"/>
                <w:b/>
                <w:bCs/>
                <w:szCs w:val="22"/>
                <w:lang w:eastAsia="en-US"/>
              </w:rPr>
            </w:pPr>
            <w:r>
              <w:rPr>
                <w:rFonts w:asciiTheme="minorHAnsi" w:hAnsiTheme="minorHAnsi" w:cstheme="minorHAnsi"/>
                <w:b/>
                <w:bCs/>
                <w:szCs w:val="22"/>
                <w:lang w:eastAsia="en-US"/>
              </w:rPr>
              <w:lastRenderedPageBreak/>
              <w:t>Licences and Leases (</w:t>
            </w:r>
            <w:r w:rsidRPr="00FF3072">
              <w:rPr>
                <w:rFonts w:asciiTheme="minorHAnsi" w:hAnsiTheme="minorHAnsi" w:cstheme="minorHAnsi"/>
                <w:szCs w:val="22"/>
                <w:lang w:eastAsia="en-US"/>
              </w:rPr>
              <w:t>4 hours, 19%</w:t>
            </w:r>
            <w:r>
              <w:rPr>
                <w:rFonts w:asciiTheme="minorHAnsi" w:hAnsiTheme="minorHAnsi" w:cstheme="minorHAnsi"/>
                <w:szCs w:val="22"/>
                <w:lang w:eastAsia="en-US"/>
              </w:rPr>
              <w:t>)</w:t>
            </w:r>
          </w:p>
        </w:tc>
        <w:tc>
          <w:tcPr>
            <w:tcW w:w="3351" w:type="pct"/>
            <w:vAlign w:val="center"/>
          </w:tcPr>
          <w:p w14:paraId="5A81C2DC" w14:textId="77777777" w:rsidR="00C572D7" w:rsidRPr="002100C7" w:rsidRDefault="00C572D7" w:rsidP="00B54421">
            <w:pPr>
              <w:suppressAutoHyphens w:val="0"/>
              <w:autoSpaceDE w:val="0"/>
              <w:autoSpaceDN w:val="0"/>
              <w:adjustRightInd w:val="0"/>
              <w:rPr>
                <w:rFonts w:asciiTheme="minorHAnsi" w:eastAsiaTheme="minorHAnsi" w:hAnsiTheme="minorHAnsi" w:cstheme="minorHAnsi"/>
                <w:szCs w:val="22"/>
                <w:lang w:val="en-GB" w:eastAsia="en-US"/>
              </w:rPr>
            </w:pPr>
            <w:r w:rsidRPr="00FF3072">
              <w:rPr>
                <w:rFonts w:asciiTheme="minorHAnsi" w:hAnsiTheme="minorHAnsi" w:cstheme="minorHAnsi"/>
                <w:szCs w:val="22"/>
                <w:lang w:eastAsia="en-US"/>
              </w:rPr>
              <w:t>This lecture examines:</w:t>
            </w:r>
          </w:p>
          <w:p w14:paraId="3F1D4DB6" w14:textId="77777777" w:rsidR="00C572D7" w:rsidRPr="00FF3072" w:rsidRDefault="00C572D7" w:rsidP="00C572D7">
            <w:pPr>
              <w:pStyle w:val="ListParagraph"/>
              <w:numPr>
                <w:ilvl w:val="0"/>
                <w:numId w:val="5"/>
              </w:numPr>
              <w:suppressAutoHyphens w:val="0"/>
              <w:autoSpaceDE w:val="0"/>
              <w:autoSpaceDN w:val="0"/>
              <w:adjustRightInd w:val="0"/>
              <w:rPr>
                <w:rFonts w:asciiTheme="minorHAnsi" w:hAnsiTheme="minorHAnsi" w:cstheme="minorHAnsi"/>
                <w:szCs w:val="22"/>
                <w:lang w:eastAsia="en-US"/>
              </w:rPr>
            </w:pPr>
            <w:r w:rsidRPr="00FF3072">
              <w:rPr>
                <w:rFonts w:asciiTheme="minorHAnsi" w:hAnsiTheme="minorHAnsi" w:cstheme="minorHAnsi"/>
                <w:szCs w:val="22"/>
                <w:lang w:eastAsia="en-US"/>
              </w:rPr>
              <w:t>Features of a licence; Creation; Categories; Estoppel and Revocation.</w:t>
            </w:r>
          </w:p>
          <w:p w14:paraId="623B0626" w14:textId="77777777" w:rsidR="00C572D7" w:rsidRPr="00FF3072" w:rsidRDefault="00C572D7" w:rsidP="00C572D7">
            <w:pPr>
              <w:pStyle w:val="ListParagraph"/>
              <w:numPr>
                <w:ilvl w:val="0"/>
                <w:numId w:val="5"/>
              </w:numPr>
              <w:suppressAutoHyphens w:val="0"/>
              <w:autoSpaceDE w:val="0"/>
              <w:autoSpaceDN w:val="0"/>
              <w:adjustRightInd w:val="0"/>
              <w:rPr>
                <w:rFonts w:asciiTheme="minorHAnsi" w:hAnsiTheme="minorHAnsi" w:cstheme="minorHAnsi"/>
                <w:szCs w:val="22"/>
                <w:lang w:eastAsia="en-US"/>
              </w:rPr>
            </w:pPr>
            <w:r w:rsidRPr="00FF3072">
              <w:rPr>
                <w:rFonts w:asciiTheme="minorHAnsi" w:hAnsiTheme="minorHAnsi" w:cstheme="minorHAnsi"/>
                <w:szCs w:val="22"/>
                <w:lang w:eastAsia="en-US"/>
              </w:rPr>
              <w:t>Characteristics of a Lease; Express of Implied Contract; The Reversion; Lease or a Licence? Formalities for creation of a Lease; Assignment and subletting; Covenants; Termination of the Relationship; Rights and Proposals for reform. Residential Tenancies Act 2004 - role of the Residential Tenancies Board re: appointment by agreement of both sides of a mediator to resolve disputes between landlord and tenant</w:t>
            </w:r>
          </w:p>
        </w:tc>
      </w:tr>
      <w:tr w:rsidR="00C572D7" w:rsidRPr="00FF3072" w14:paraId="6A9080F9" w14:textId="77777777" w:rsidTr="00B54421">
        <w:tc>
          <w:tcPr>
            <w:tcW w:w="1649" w:type="pct"/>
            <w:vAlign w:val="center"/>
          </w:tcPr>
          <w:p w14:paraId="606933AE" w14:textId="77777777" w:rsidR="00C572D7" w:rsidRPr="00FF3072" w:rsidRDefault="00C572D7" w:rsidP="00B54421">
            <w:pPr>
              <w:rPr>
                <w:rFonts w:asciiTheme="minorHAnsi" w:hAnsiTheme="minorHAnsi" w:cstheme="minorHAnsi"/>
                <w:b/>
                <w:bCs/>
                <w:szCs w:val="22"/>
                <w:lang w:eastAsia="en-US"/>
              </w:rPr>
            </w:pPr>
            <w:r w:rsidRPr="00FF3072">
              <w:rPr>
                <w:rFonts w:asciiTheme="minorHAnsi" w:hAnsiTheme="minorHAnsi" w:cstheme="minorHAnsi"/>
                <w:b/>
                <w:bCs/>
                <w:szCs w:val="22"/>
                <w:lang w:eastAsia="en-US"/>
              </w:rPr>
              <w:t>Adverse Possession</w:t>
            </w:r>
          </w:p>
          <w:p w14:paraId="3EF07D7E" w14:textId="77777777" w:rsidR="00C572D7" w:rsidRPr="00FF3072" w:rsidRDefault="00C572D7" w:rsidP="00B54421">
            <w:pPr>
              <w:rPr>
                <w:rFonts w:asciiTheme="minorHAnsi" w:hAnsiTheme="minorHAnsi" w:cstheme="minorHAnsi"/>
                <w:b/>
                <w:bCs/>
                <w:szCs w:val="22"/>
                <w:lang w:eastAsia="en-US"/>
              </w:rPr>
            </w:pPr>
          </w:p>
          <w:p w14:paraId="2B0B181A" w14:textId="77777777" w:rsidR="00C572D7" w:rsidRDefault="00C572D7" w:rsidP="00B54421">
            <w:pPr>
              <w:rPr>
                <w:rFonts w:asciiTheme="minorHAnsi" w:hAnsiTheme="minorHAnsi" w:cstheme="minorHAnsi"/>
                <w:b/>
                <w:bCs/>
                <w:szCs w:val="22"/>
                <w:lang w:eastAsia="en-US"/>
              </w:rPr>
            </w:pPr>
            <w:r>
              <w:rPr>
                <w:rFonts w:asciiTheme="minorHAnsi" w:hAnsiTheme="minorHAnsi" w:cstheme="minorHAnsi"/>
                <w:b/>
                <w:bCs/>
                <w:szCs w:val="22"/>
                <w:lang w:eastAsia="en-US"/>
              </w:rPr>
              <w:t xml:space="preserve">Family Property </w:t>
            </w:r>
          </w:p>
          <w:p w14:paraId="63A8624D" w14:textId="77777777" w:rsidR="00C572D7" w:rsidRPr="00FF3072" w:rsidRDefault="00C572D7" w:rsidP="00B54421">
            <w:pPr>
              <w:rPr>
                <w:rFonts w:asciiTheme="minorHAnsi" w:hAnsiTheme="minorHAnsi" w:cstheme="minorHAnsi"/>
                <w:b/>
                <w:bCs/>
                <w:szCs w:val="22"/>
                <w:lang w:eastAsia="en-US"/>
              </w:rPr>
            </w:pPr>
            <w:r w:rsidRPr="002100C7">
              <w:rPr>
                <w:rFonts w:asciiTheme="minorHAnsi" w:hAnsiTheme="minorHAnsi" w:cstheme="minorHAnsi"/>
                <w:bCs/>
                <w:szCs w:val="22"/>
                <w:lang w:eastAsia="en-US"/>
              </w:rPr>
              <w:t>(</w:t>
            </w:r>
            <w:r w:rsidRPr="002100C7">
              <w:rPr>
                <w:rFonts w:asciiTheme="minorHAnsi" w:hAnsiTheme="minorHAnsi" w:cstheme="minorHAnsi"/>
                <w:szCs w:val="22"/>
                <w:lang w:eastAsia="en-US"/>
              </w:rPr>
              <w:t>4 hours, 19%)</w:t>
            </w:r>
          </w:p>
        </w:tc>
        <w:tc>
          <w:tcPr>
            <w:tcW w:w="3351" w:type="pct"/>
            <w:vAlign w:val="center"/>
          </w:tcPr>
          <w:p w14:paraId="4DD02167" w14:textId="77777777" w:rsidR="00C572D7" w:rsidRPr="00FF3072" w:rsidRDefault="00C572D7" w:rsidP="00B54421">
            <w:pPr>
              <w:suppressAutoHyphens w:val="0"/>
              <w:autoSpaceDE w:val="0"/>
              <w:autoSpaceDN w:val="0"/>
              <w:adjustRightInd w:val="0"/>
              <w:rPr>
                <w:rFonts w:asciiTheme="minorHAnsi" w:hAnsiTheme="minorHAnsi" w:cstheme="minorHAnsi"/>
                <w:szCs w:val="22"/>
                <w:lang w:eastAsia="en-US"/>
              </w:rPr>
            </w:pPr>
            <w:r>
              <w:rPr>
                <w:rFonts w:asciiTheme="minorHAnsi" w:hAnsiTheme="minorHAnsi" w:cstheme="minorHAnsi"/>
                <w:szCs w:val="22"/>
                <w:lang w:eastAsia="en-US"/>
              </w:rPr>
              <w:t>This lecture examines:</w:t>
            </w:r>
          </w:p>
          <w:p w14:paraId="449E48CE" w14:textId="77777777" w:rsidR="00C572D7" w:rsidRPr="00FF3072" w:rsidRDefault="00C572D7" w:rsidP="00C572D7">
            <w:pPr>
              <w:pStyle w:val="ListParagraph"/>
              <w:numPr>
                <w:ilvl w:val="0"/>
                <w:numId w:val="4"/>
              </w:numPr>
              <w:rPr>
                <w:rFonts w:asciiTheme="minorHAnsi" w:hAnsiTheme="minorHAnsi" w:cstheme="minorHAnsi"/>
                <w:szCs w:val="22"/>
                <w:lang w:eastAsia="en-US"/>
              </w:rPr>
            </w:pPr>
            <w:r w:rsidRPr="00FF3072">
              <w:rPr>
                <w:rFonts w:asciiTheme="minorHAnsi" w:hAnsiTheme="minorHAnsi" w:cstheme="minorHAnsi"/>
                <w:szCs w:val="22"/>
                <w:lang w:eastAsia="en-US"/>
              </w:rPr>
              <w:t>The Limitation Period; Freehold Land; Leasehold Land.</w:t>
            </w:r>
          </w:p>
          <w:p w14:paraId="075BDF41" w14:textId="77777777" w:rsidR="00C572D7" w:rsidRPr="00FF3072" w:rsidRDefault="00C572D7" w:rsidP="00C572D7">
            <w:pPr>
              <w:pStyle w:val="ListParagraph"/>
              <w:numPr>
                <w:ilvl w:val="0"/>
                <w:numId w:val="4"/>
              </w:numPr>
              <w:rPr>
                <w:rFonts w:asciiTheme="minorHAnsi" w:hAnsiTheme="minorHAnsi" w:cstheme="minorHAnsi"/>
                <w:szCs w:val="22"/>
                <w:lang w:eastAsia="en-US"/>
              </w:rPr>
            </w:pPr>
            <w:r w:rsidRPr="00FF3072">
              <w:rPr>
                <w:rFonts w:asciiTheme="minorHAnsi" w:hAnsiTheme="minorHAnsi" w:cstheme="minorHAnsi"/>
                <w:szCs w:val="22"/>
                <w:lang w:eastAsia="en-US"/>
              </w:rPr>
              <w:t>Equity Acquired by contribution to the family home; The Family Home Protection Act; Judicial Separation; The Family Law Act 1995, Divorce; Family Law (Divorce) Act 1996.</w:t>
            </w:r>
          </w:p>
        </w:tc>
      </w:tr>
      <w:tr w:rsidR="00C572D7" w:rsidRPr="00FF3072" w14:paraId="696909F1" w14:textId="77777777" w:rsidTr="00B54421">
        <w:tc>
          <w:tcPr>
            <w:tcW w:w="1649" w:type="pct"/>
            <w:vAlign w:val="center"/>
          </w:tcPr>
          <w:p w14:paraId="44B0D1C9" w14:textId="77777777" w:rsidR="00C572D7" w:rsidRPr="00FF3072" w:rsidRDefault="00C572D7" w:rsidP="00B54421">
            <w:pPr>
              <w:rPr>
                <w:rFonts w:asciiTheme="minorHAnsi" w:hAnsiTheme="minorHAnsi" w:cstheme="minorHAnsi"/>
                <w:b/>
                <w:bCs/>
                <w:szCs w:val="22"/>
                <w:lang w:eastAsia="en-US"/>
              </w:rPr>
            </w:pPr>
            <w:r w:rsidRPr="00FF3072">
              <w:rPr>
                <w:rFonts w:asciiTheme="minorHAnsi" w:hAnsiTheme="minorHAnsi" w:cstheme="minorHAnsi"/>
                <w:b/>
                <w:bCs/>
                <w:szCs w:val="22"/>
                <w:lang w:eastAsia="en-US"/>
              </w:rPr>
              <w:t>Revision &amp; Preparation</w:t>
            </w:r>
          </w:p>
          <w:p w14:paraId="4E6CD320" w14:textId="77777777" w:rsidR="00C572D7" w:rsidRPr="002100C7" w:rsidRDefault="00C572D7" w:rsidP="00B54421">
            <w:pPr>
              <w:rPr>
                <w:rFonts w:asciiTheme="minorHAnsi" w:hAnsiTheme="minorHAnsi" w:cstheme="minorHAnsi"/>
                <w:bCs/>
                <w:szCs w:val="22"/>
                <w:lang w:eastAsia="en-US"/>
              </w:rPr>
            </w:pPr>
            <w:r w:rsidRPr="002100C7">
              <w:rPr>
                <w:rFonts w:asciiTheme="minorHAnsi" w:hAnsiTheme="minorHAnsi" w:cstheme="minorHAnsi"/>
                <w:bCs/>
                <w:szCs w:val="22"/>
                <w:lang w:eastAsia="en-US"/>
              </w:rPr>
              <w:t>(1 hour, 5%)</w:t>
            </w:r>
          </w:p>
        </w:tc>
        <w:tc>
          <w:tcPr>
            <w:tcW w:w="3351" w:type="pct"/>
            <w:vAlign w:val="center"/>
          </w:tcPr>
          <w:p w14:paraId="3FEC5AED" w14:textId="77777777" w:rsidR="00C572D7" w:rsidRPr="00FF3072" w:rsidRDefault="00C572D7" w:rsidP="00B54421">
            <w:pPr>
              <w:rPr>
                <w:rFonts w:asciiTheme="minorHAnsi" w:hAnsiTheme="minorHAnsi" w:cstheme="minorHAnsi"/>
                <w:szCs w:val="22"/>
                <w:lang w:eastAsia="en-US"/>
              </w:rPr>
            </w:pPr>
            <w:r w:rsidRPr="00FF3072">
              <w:rPr>
                <w:rFonts w:asciiTheme="minorHAnsi" w:hAnsiTheme="minorHAnsi" w:cstheme="minorHAnsi"/>
                <w:szCs w:val="22"/>
                <w:lang w:eastAsia="en-US"/>
              </w:rPr>
              <w:t>This session will provide a revision class for learners with exam preparation guidance and assistance.</w:t>
            </w:r>
          </w:p>
        </w:tc>
      </w:tr>
    </w:tbl>
    <w:p w14:paraId="7DAF4634" w14:textId="77777777" w:rsidR="00C572D7" w:rsidRPr="00FF3072" w:rsidRDefault="00C572D7" w:rsidP="00C572D7">
      <w:pPr>
        <w:rPr>
          <w:rFonts w:asciiTheme="minorHAnsi" w:hAnsiTheme="minorHAnsi" w:cstheme="minorHAnsi"/>
          <w:szCs w:val="22"/>
        </w:rPr>
      </w:pPr>
    </w:p>
    <w:p w14:paraId="4825290F" w14:textId="77777777" w:rsidR="00C572D7" w:rsidRPr="002100C7" w:rsidRDefault="00C572D7" w:rsidP="00C572D7">
      <w:pPr>
        <w:pStyle w:val="Heading3"/>
      </w:pPr>
      <w:r w:rsidRPr="002100C7">
        <w:t>Module teaching and learning (including formative assessment) strategy</w:t>
      </w:r>
    </w:p>
    <w:p w14:paraId="54A4FB24" w14:textId="77777777" w:rsidR="00C572D7" w:rsidRPr="00413F3F" w:rsidRDefault="00C572D7" w:rsidP="00C572D7">
      <w:pPr>
        <w:jc w:val="both"/>
        <w:rPr>
          <w:rFonts w:asciiTheme="minorHAnsi" w:hAnsiTheme="minorHAnsi" w:cstheme="minorHAnsi"/>
          <w:b/>
          <w:bCs/>
          <w:color w:val="000000"/>
          <w:szCs w:val="22"/>
          <w:lang w:val="en-US"/>
        </w:rPr>
      </w:pPr>
      <w:r w:rsidRPr="00FF3072">
        <w:rPr>
          <w:rFonts w:asciiTheme="minorHAnsi" w:hAnsiTheme="minorHAnsi" w:cstheme="minorHAnsi"/>
          <w:szCs w:val="22"/>
        </w:rPr>
        <w:t>T</w:t>
      </w:r>
      <w:r>
        <w:rPr>
          <w:rFonts w:asciiTheme="minorHAnsi" w:hAnsiTheme="minorHAnsi" w:cstheme="minorHAnsi"/>
          <w:szCs w:val="22"/>
        </w:rPr>
        <w:t>his module is</w:t>
      </w:r>
      <w:r w:rsidRPr="00FF3072">
        <w:rPr>
          <w:rFonts w:asciiTheme="minorHAnsi" w:hAnsiTheme="minorHAnsi" w:cstheme="minorHAnsi"/>
          <w:szCs w:val="22"/>
        </w:rPr>
        <w:t xml:space="preserve"> delivered through a series of lectures. Learners engage with the module</w:t>
      </w:r>
      <w:r>
        <w:rPr>
          <w:rFonts w:asciiTheme="minorHAnsi" w:hAnsiTheme="minorHAnsi" w:cstheme="minorHAnsi"/>
          <w:szCs w:val="22"/>
        </w:rPr>
        <w:t xml:space="preserve"> either in class; online via the</w:t>
      </w:r>
      <w:r w:rsidRPr="00FF3072">
        <w:rPr>
          <w:rFonts w:asciiTheme="minorHAnsi" w:hAnsiTheme="minorHAnsi" w:cstheme="minorHAnsi"/>
          <w:szCs w:val="22"/>
        </w:rPr>
        <w:t xml:space="preserve"> online streaming option or via recorded lectures. On</w:t>
      </w:r>
      <w:r>
        <w:rPr>
          <w:rFonts w:asciiTheme="minorHAnsi" w:hAnsiTheme="minorHAnsi" w:cstheme="minorHAnsi"/>
          <w:szCs w:val="22"/>
        </w:rPr>
        <w:t xml:space="preserve"> Moodle, virtual learning environment</w:t>
      </w:r>
      <w:r w:rsidRPr="00FF3072">
        <w:rPr>
          <w:rFonts w:asciiTheme="minorHAnsi" w:hAnsiTheme="minorHAnsi" w:cstheme="minorHAnsi"/>
          <w:szCs w:val="22"/>
        </w:rPr>
        <w:t>, the lecturer can interact wit</w:t>
      </w:r>
      <w:r>
        <w:rPr>
          <w:rFonts w:asciiTheme="minorHAnsi" w:hAnsiTheme="minorHAnsi" w:cstheme="minorHAnsi"/>
          <w:szCs w:val="22"/>
        </w:rPr>
        <w:t>h learners</w:t>
      </w:r>
      <w:r w:rsidRPr="00FF3072">
        <w:rPr>
          <w:rFonts w:asciiTheme="minorHAnsi" w:hAnsiTheme="minorHAnsi" w:cstheme="minorHAnsi"/>
          <w:szCs w:val="22"/>
        </w:rPr>
        <w:t xml:space="preserve"> via the class discussion forum and upload relevant additional learning material e.g. legal articles, case law, study aids and relevant multimedia. The module comprises of 21 contact hours, being 20 lecture hours and one revision/exam preparation class. Formative assessment is provided in the form of interactive exercises such as tutorial style discussions, quizzes, directed class discussion topics and collaborative group work.</w:t>
      </w:r>
      <w:r>
        <w:rPr>
          <w:rFonts w:asciiTheme="minorHAnsi" w:hAnsiTheme="minorHAnsi" w:cstheme="minorHAnsi"/>
          <w:szCs w:val="22"/>
        </w:rPr>
        <w:t xml:space="preserve"> </w:t>
      </w:r>
      <w:r w:rsidRPr="00FF3072">
        <w:rPr>
          <w:rFonts w:asciiTheme="minorHAnsi" w:hAnsiTheme="minorHAnsi" w:cstheme="minorHAnsi"/>
          <w:szCs w:val="22"/>
        </w:rPr>
        <w:t xml:space="preserve"> </w:t>
      </w:r>
    </w:p>
    <w:p w14:paraId="584373FC" w14:textId="77777777" w:rsidR="00C572D7" w:rsidRPr="00FF3072" w:rsidRDefault="00C572D7" w:rsidP="00C572D7">
      <w:pPr>
        <w:rPr>
          <w:rFonts w:asciiTheme="minorHAnsi" w:hAnsiTheme="minorHAnsi" w:cstheme="minorHAnsi"/>
          <w:szCs w:val="22"/>
        </w:rPr>
      </w:pPr>
    </w:p>
    <w:p w14:paraId="2EC57792" w14:textId="77777777" w:rsidR="00C572D7" w:rsidRPr="00413F3F" w:rsidRDefault="00C572D7" w:rsidP="00C572D7">
      <w:pPr>
        <w:pStyle w:val="Heading3"/>
      </w:pPr>
      <w:r w:rsidRPr="00413F3F">
        <w:t>Work-based learning and practice-placement</w:t>
      </w:r>
    </w:p>
    <w:p w14:paraId="6888DA87" w14:textId="77777777" w:rsidR="00C572D7" w:rsidRPr="00FF3072" w:rsidRDefault="00C572D7" w:rsidP="00C572D7">
      <w:pPr>
        <w:rPr>
          <w:rFonts w:asciiTheme="minorHAnsi" w:hAnsiTheme="minorHAnsi" w:cstheme="minorHAnsi"/>
          <w:szCs w:val="22"/>
        </w:rPr>
      </w:pPr>
      <w:r w:rsidRPr="00FF3072">
        <w:rPr>
          <w:rFonts w:asciiTheme="minorHAnsi" w:hAnsiTheme="minorHAnsi" w:cstheme="minorHAnsi"/>
          <w:szCs w:val="22"/>
        </w:rPr>
        <w:t>T</w:t>
      </w:r>
      <w:r>
        <w:rPr>
          <w:rFonts w:asciiTheme="minorHAnsi" w:hAnsiTheme="minorHAnsi" w:cstheme="minorHAnsi"/>
          <w:szCs w:val="22"/>
        </w:rPr>
        <w:t>here is no work-</w:t>
      </w:r>
      <w:r w:rsidRPr="00FF3072">
        <w:rPr>
          <w:rFonts w:asciiTheme="minorHAnsi" w:hAnsiTheme="minorHAnsi" w:cstheme="minorHAnsi"/>
          <w:szCs w:val="22"/>
        </w:rPr>
        <w:t>based learning or practical placement in the module.</w:t>
      </w:r>
    </w:p>
    <w:p w14:paraId="6534599D" w14:textId="77777777" w:rsidR="00C572D7" w:rsidRPr="00FF3072" w:rsidRDefault="00C572D7" w:rsidP="00C572D7">
      <w:pPr>
        <w:rPr>
          <w:rFonts w:asciiTheme="minorHAnsi" w:hAnsiTheme="minorHAnsi" w:cstheme="minorHAnsi"/>
          <w:szCs w:val="22"/>
        </w:rPr>
      </w:pPr>
    </w:p>
    <w:p w14:paraId="245EBD72" w14:textId="77777777" w:rsidR="00C572D7" w:rsidRPr="00413F3F" w:rsidRDefault="00C572D7" w:rsidP="00C572D7">
      <w:pPr>
        <w:pStyle w:val="Heading3"/>
      </w:pPr>
      <w:r w:rsidRPr="00413F3F">
        <w:t>E-learning</w:t>
      </w:r>
    </w:p>
    <w:p w14:paraId="619676FC" w14:textId="77777777" w:rsidR="00C572D7" w:rsidRPr="00FF3072" w:rsidRDefault="00C572D7" w:rsidP="00C572D7">
      <w:pPr>
        <w:jc w:val="both"/>
        <w:rPr>
          <w:rFonts w:asciiTheme="minorHAnsi" w:hAnsiTheme="minorHAnsi" w:cstheme="minorHAnsi"/>
          <w:szCs w:val="22"/>
        </w:rPr>
      </w:pPr>
      <w:r w:rsidRPr="00FF3072">
        <w:rPr>
          <w:rFonts w:asciiTheme="minorHAnsi" w:hAnsiTheme="minorHAnsi" w:cstheme="minorHAnsi"/>
          <w:szCs w:val="22"/>
        </w:rPr>
        <w:t xml:space="preserve">Griffith College uses Moodle, a virtual learning environment, to support its delivery of e-learning activities in the form of peer-to-peer support based around activities where </w:t>
      </w:r>
      <w:r>
        <w:rPr>
          <w:rFonts w:asciiTheme="minorHAnsi" w:hAnsiTheme="minorHAnsi" w:cstheme="minorHAnsi"/>
          <w:szCs w:val="22"/>
        </w:rPr>
        <w:t>learners</w:t>
      </w:r>
      <w:r w:rsidRPr="00FF3072">
        <w:rPr>
          <w:rFonts w:asciiTheme="minorHAnsi" w:hAnsiTheme="minorHAnsi" w:cstheme="minorHAnsi"/>
          <w:szCs w:val="22"/>
        </w:rPr>
        <w:t xml:space="preserve"> give and receive feedback, forums where </w:t>
      </w:r>
      <w:r>
        <w:rPr>
          <w:rFonts w:asciiTheme="minorHAnsi" w:hAnsiTheme="minorHAnsi" w:cstheme="minorHAnsi"/>
          <w:szCs w:val="22"/>
        </w:rPr>
        <w:t>learners</w:t>
      </w:r>
      <w:r w:rsidRPr="00FF3072">
        <w:rPr>
          <w:rFonts w:asciiTheme="minorHAnsi" w:hAnsiTheme="minorHAnsi" w:cstheme="minorHAnsi"/>
          <w:szCs w:val="22"/>
        </w:rPr>
        <w:t xml:space="preserve"> must contribute, formative quizzes and video links.</w:t>
      </w:r>
    </w:p>
    <w:p w14:paraId="645F80B4" w14:textId="77777777" w:rsidR="00C572D7" w:rsidRPr="00FF3072" w:rsidRDefault="00C572D7" w:rsidP="00C572D7">
      <w:pPr>
        <w:rPr>
          <w:rFonts w:asciiTheme="minorHAnsi" w:hAnsiTheme="minorHAnsi" w:cstheme="minorHAnsi"/>
          <w:szCs w:val="22"/>
        </w:rPr>
      </w:pPr>
    </w:p>
    <w:p w14:paraId="3ED96D74" w14:textId="77777777" w:rsidR="00C572D7" w:rsidRPr="00413F3F" w:rsidRDefault="00C572D7" w:rsidP="00C572D7">
      <w:pPr>
        <w:pStyle w:val="Heading3"/>
      </w:pPr>
      <w:r w:rsidRPr="00413F3F">
        <w:t>Module physical resource requirements</w:t>
      </w:r>
    </w:p>
    <w:p w14:paraId="3648E2D8" w14:textId="77777777" w:rsidR="00C572D7" w:rsidRPr="00FF3072" w:rsidRDefault="00C572D7" w:rsidP="00C572D7">
      <w:pPr>
        <w:jc w:val="both"/>
        <w:rPr>
          <w:rFonts w:asciiTheme="minorHAnsi" w:hAnsiTheme="minorHAnsi" w:cstheme="minorHAnsi"/>
          <w:szCs w:val="22"/>
        </w:rPr>
      </w:pPr>
      <w:r w:rsidRPr="00FF3072">
        <w:rPr>
          <w:rFonts w:asciiTheme="minorHAnsi" w:hAnsiTheme="minorHAnsi" w:cstheme="minorHAnsi"/>
          <w:szCs w:val="22"/>
        </w:rPr>
        <w:t>Requirements are for a fully equipped classroom. The classroom has Wi</w:t>
      </w:r>
      <w:r>
        <w:rPr>
          <w:rFonts w:asciiTheme="minorHAnsi" w:hAnsiTheme="minorHAnsi" w:cstheme="minorHAnsi"/>
          <w:szCs w:val="22"/>
        </w:rPr>
        <w:t>-</w:t>
      </w:r>
      <w:r w:rsidRPr="00FF3072">
        <w:rPr>
          <w:rFonts w:asciiTheme="minorHAnsi" w:hAnsiTheme="minorHAnsi" w:cstheme="minorHAnsi"/>
          <w:szCs w:val="22"/>
        </w:rPr>
        <w:t>Fi access and is equipped with a PC with Zoom and Microsoft Office. In addition</w:t>
      </w:r>
      <w:r>
        <w:rPr>
          <w:rFonts w:asciiTheme="minorHAnsi" w:hAnsiTheme="minorHAnsi" w:cstheme="minorHAnsi"/>
          <w:szCs w:val="22"/>
        </w:rPr>
        <w:t>,</w:t>
      </w:r>
      <w:r w:rsidRPr="00FF3072">
        <w:rPr>
          <w:rFonts w:asciiTheme="minorHAnsi" w:hAnsiTheme="minorHAnsi" w:cstheme="minorHAnsi"/>
          <w:szCs w:val="22"/>
        </w:rPr>
        <w:t xml:space="preserve"> the classroom has digital recording facilities and digital projector. No other softwa</w:t>
      </w:r>
      <w:r>
        <w:rPr>
          <w:rFonts w:asciiTheme="minorHAnsi" w:hAnsiTheme="minorHAnsi" w:cstheme="minorHAnsi"/>
          <w:szCs w:val="22"/>
        </w:rPr>
        <w:t xml:space="preserve">re is required for this module. </w:t>
      </w:r>
      <w:r w:rsidRPr="00FF3072">
        <w:rPr>
          <w:rFonts w:asciiTheme="minorHAnsi" w:hAnsiTheme="minorHAnsi" w:cstheme="minorHAnsi"/>
          <w:szCs w:val="22"/>
        </w:rPr>
        <w:t>The College library has a</w:t>
      </w:r>
      <w:r>
        <w:rPr>
          <w:rFonts w:asciiTheme="minorHAnsi" w:hAnsiTheme="minorHAnsi" w:cstheme="minorHAnsi"/>
          <w:szCs w:val="22"/>
        </w:rPr>
        <w:t xml:space="preserve"> dedicated law section and </w:t>
      </w:r>
      <w:r w:rsidRPr="00FF3072">
        <w:rPr>
          <w:rFonts w:asciiTheme="minorHAnsi" w:hAnsiTheme="minorHAnsi" w:cstheme="minorHAnsi"/>
          <w:szCs w:val="22"/>
        </w:rPr>
        <w:t>online legal research tools including Justice One, Westlaw, Hein Online.</w:t>
      </w:r>
    </w:p>
    <w:p w14:paraId="25333AEF" w14:textId="77777777" w:rsidR="00C572D7" w:rsidRPr="00FF3072" w:rsidRDefault="00C572D7" w:rsidP="00C572D7">
      <w:pPr>
        <w:rPr>
          <w:rFonts w:asciiTheme="minorHAnsi" w:hAnsiTheme="minorHAnsi" w:cstheme="minorHAnsi"/>
          <w:szCs w:val="22"/>
        </w:rPr>
      </w:pPr>
    </w:p>
    <w:p w14:paraId="39689AB9" w14:textId="77777777" w:rsidR="00C572D7" w:rsidRPr="00413F3F" w:rsidRDefault="00C572D7" w:rsidP="00C572D7">
      <w:pPr>
        <w:pStyle w:val="Heading3"/>
      </w:pPr>
      <w:r w:rsidRPr="00413F3F">
        <w:t>Reading lists and other information resources</w:t>
      </w:r>
    </w:p>
    <w:p w14:paraId="7D047203" w14:textId="77777777" w:rsidR="00C572D7" w:rsidRPr="00FF3072" w:rsidRDefault="00C572D7" w:rsidP="00C572D7">
      <w:pPr>
        <w:ind w:left="284" w:right="520" w:hanging="284"/>
        <w:rPr>
          <w:rFonts w:asciiTheme="minorHAnsi" w:hAnsiTheme="minorHAnsi" w:cstheme="minorHAnsi"/>
          <w:b/>
          <w:color w:val="000000" w:themeColor="text1"/>
          <w:szCs w:val="22"/>
        </w:rPr>
      </w:pPr>
    </w:p>
    <w:p w14:paraId="2E96CFE2" w14:textId="77777777" w:rsidR="00C572D7" w:rsidRPr="00FF3072" w:rsidRDefault="00C572D7" w:rsidP="00C572D7">
      <w:pPr>
        <w:ind w:left="284" w:right="520" w:hanging="284"/>
        <w:rPr>
          <w:rFonts w:asciiTheme="minorHAnsi" w:hAnsiTheme="minorHAnsi" w:cstheme="minorHAnsi"/>
          <w:b/>
          <w:color w:val="000000" w:themeColor="text1"/>
          <w:szCs w:val="22"/>
        </w:rPr>
      </w:pPr>
      <w:r w:rsidRPr="00FF3072">
        <w:rPr>
          <w:rFonts w:asciiTheme="minorHAnsi" w:hAnsiTheme="minorHAnsi" w:cstheme="minorHAnsi"/>
          <w:b/>
          <w:color w:val="000000" w:themeColor="text1"/>
          <w:szCs w:val="22"/>
        </w:rPr>
        <w:t>Primary Reading</w:t>
      </w:r>
    </w:p>
    <w:p w14:paraId="6AB1CF11" w14:textId="77777777" w:rsidR="00C572D7" w:rsidRPr="00DB5C71" w:rsidRDefault="00C572D7" w:rsidP="00C572D7">
      <w:pPr>
        <w:ind w:left="360" w:hanging="360"/>
        <w:rPr>
          <w:rFonts w:asciiTheme="minorHAnsi" w:hAnsiTheme="minorHAnsi" w:cstheme="minorHAnsi"/>
          <w:szCs w:val="22"/>
        </w:rPr>
      </w:pPr>
      <w:r w:rsidRPr="00DB5C71">
        <w:rPr>
          <w:rFonts w:asciiTheme="minorHAnsi" w:hAnsiTheme="minorHAnsi" w:cstheme="minorHAnsi"/>
          <w:szCs w:val="22"/>
        </w:rPr>
        <w:t>Griffith College Manual, Land Law (Dublin: Clarus Press, updated annually)</w:t>
      </w:r>
    </w:p>
    <w:p w14:paraId="4261A155" w14:textId="77777777" w:rsidR="00C572D7" w:rsidRPr="00DB5C71" w:rsidRDefault="00C572D7" w:rsidP="00C572D7">
      <w:pPr>
        <w:ind w:left="360" w:hanging="360"/>
        <w:rPr>
          <w:rFonts w:asciiTheme="minorHAnsi" w:hAnsiTheme="minorHAnsi" w:cstheme="minorHAnsi"/>
          <w:szCs w:val="22"/>
        </w:rPr>
      </w:pPr>
      <w:r w:rsidRPr="00DB5C71">
        <w:rPr>
          <w:rFonts w:asciiTheme="minorHAnsi" w:hAnsiTheme="minorHAnsi" w:cstheme="minorHAnsi"/>
          <w:szCs w:val="22"/>
        </w:rPr>
        <w:t xml:space="preserve">De </w:t>
      </w:r>
      <w:proofErr w:type="spellStart"/>
      <w:r w:rsidRPr="00DB5C71">
        <w:rPr>
          <w:rFonts w:asciiTheme="minorHAnsi" w:hAnsiTheme="minorHAnsi" w:cstheme="minorHAnsi"/>
          <w:szCs w:val="22"/>
        </w:rPr>
        <w:t>Londras</w:t>
      </w:r>
      <w:proofErr w:type="spellEnd"/>
      <w:r w:rsidRPr="00DB5C71">
        <w:rPr>
          <w:rFonts w:asciiTheme="minorHAnsi" w:hAnsiTheme="minorHAnsi" w:cstheme="minorHAnsi"/>
          <w:szCs w:val="22"/>
        </w:rPr>
        <w:t>, Principles of Irish Property Law, (2011, Dublin; Clarus Press)</w:t>
      </w:r>
    </w:p>
    <w:p w14:paraId="367711C5" w14:textId="77777777" w:rsidR="00C572D7" w:rsidRPr="00DB5C71" w:rsidRDefault="00C572D7" w:rsidP="00C572D7">
      <w:pPr>
        <w:ind w:left="360" w:hanging="360"/>
        <w:rPr>
          <w:rFonts w:asciiTheme="minorHAnsi" w:hAnsiTheme="minorHAnsi" w:cstheme="minorHAnsi"/>
          <w:szCs w:val="22"/>
        </w:rPr>
      </w:pPr>
      <w:r w:rsidRPr="00DB5C71">
        <w:rPr>
          <w:rFonts w:asciiTheme="minorHAnsi" w:hAnsiTheme="minorHAnsi" w:cstheme="minorHAnsi"/>
          <w:szCs w:val="22"/>
        </w:rPr>
        <w:t>Lyall, Land Law in Ireland, (2010, Dublin; Round Hall)</w:t>
      </w:r>
    </w:p>
    <w:p w14:paraId="10F18EE2" w14:textId="77777777" w:rsidR="00C572D7" w:rsidRPr="00DB5C71" w:rsidRDefault="00C572D7" w:rsidP="00C572D7">
      <w:pPr>
        <w:ind w:left="360" w:hanging="360"/>
        <w:rPr>
          <w:rFonts w:asciiTheme="minorHAnsi" w:hAnsiTheme="minorHAnsi" w:cstheme="minorHAnsi"/>
          <w:szCs w:val="22"/>
        </w:rPr>
      </w:pPr>
      <w:r w:rsidRPr="00DB5C71">
        <w:rPr>
          <w:rFonts w:asciiTheme="minorHAnsi" w:hAnsiTheme="minorHAnsi" w:cstheme="minorHAnsi"/>
          <w:szCs w:val="22"/>
        </w:rPr>
        <w:t>Wylie, Irish Land Law, (2020, Dublin; Butterworths)</w:t>
      </w:r>
    </w:p>
    <w:p w14:paraId="1E031F30" w14:textId="77777777" w:rsidR="00C572D7" w:rsidRPr="00FF3072" w:rsidRDefault="00C572D7" w:rsidP="00C572D7">
      <w:pPr>
        <w:ind w:left="360"/>
        <w:rPr>
          <w:rFonts w:asciiTheme="minorHAnsi" w:hAnsiTheme="minorHAnsi" w:cstheme="minorHAnsi"/>
          <w:szCs w:val="22"/>
        </w:rPr>
      </w:pPr>
    </w:p>
    <w:p w14:paraId="78D038EB" w14:textId="77777777" w:rsidR="00C572D7" w:rsidRPr="00FF3072" w:rsidRDefault="00C572D7" w:rsidP="00C572D7">
      <w:pPr>
        <w:rPr>
          <w:rFonts w:asciiTheme="minorHAnsi" w:hAnsiTheme="minorHAnsi" w:cstheme="minorHAnsi"/>
          <w:b/>
          <w:bCs/>
          <w:szCs w:val="22"/>
        </w:rPr>
      </w:pPr>
      <w:r w:rsidRPr="00FF3072">
        <w:rPr>
          <w:rFonts w:asciiTheme="minorHAnsi" w:hAnsiTheme="minorHAnsi" w:cstheme="minorHAnsi"/>
          <w:b/>
          <w:bCs/>
          <w:szCs w:val="22"/>
        </w:rPr>
        <w:lastRenderedPageBreak/>
        <w:t>Secondary Reading</w:t>
      </w:r>
    </w:p>
    <w:p w14:paraId="67249052" w14:textId="77777777" w:rsidR="00C572D7" w:rsidRPr="00FF3072" w:rsidRDefault="00C572D7" w:rsidP="00C572D7">
      <w:pPr>
        <w:ind w:left="360" w:hanging="360"/>
        <w:rPr>
          <w:rFonts w:asciiTheme="minorHAnsi" w:hAnsiTheme="minorHAnsi" w:cstheme="minorHAnsi"/>
          <w:szCs w:val="22"/>
        </w:rPr>
      </w:pPr>
      <w:r w:rsidRPr="00FF3072">
        <w:rPr>
          <w:rFonts w:asciiTheme="minorHAnsi" w:hAnsiTheme="minorHAnsi" w:cstheme="minorHAnsi"/>
          <w:szCs w:val="22"/>
        </w:rPr>
        <w:t>Delaney, Equity and the Law of Trusts in Ireland, (2011, Dublin; Thompson Round</w:t>
      </w:r>
      <w:r>
        <w:rPr>
          <w:rFonts w:asciiTheme="minorHAnsi" w:hAnsiTheme="minorHAnsi" w:cstheme="minorHAnsi"/>
          <w:szCs w:val="22"/>
        </w:rPr>
        <w:t xml:space="preserve"> </w:t>
      </w:r>
      <w:r w:rsidRPr="00FF3072">
        <w:rPr>
          <w:rFonts w:asciiTheme="minorHAnsi" w:hAnsiTheme="minorHAnsi" w:cstheme="minorHAnsi"/>
          <w:szCs w:val="22"/>
        </w:rPr>
        <w:t>Hall)</w:t>
      </w:r>
    </w:p>
    <w:p w14:paraId="00C18ADC" w14:textId="77777777" w:rsidR="00C572D7" w:rsidRPr="00FF3072" w:rsidRDefault="00C572D7" w:rsidP="00C572D7">
      <w:pPr>
        <w:ind w:left="360" w:hanging="360"/>
        <w:rPr>
          <w:rFonts w:asciiTheme="minorHAnsi" w:hAnsiTheme="minorHAnsi" w:cstheme="minorHAnsi"/>
          <w:szCs w:val="22"/>
        </w:rPr>
      </w:pPr>
      <w:r w:rsidRPr="00FF3072">
        <w:rPr>
          <w:rFonts w:asciiTheme="minorHAnsi" w:hAnsiTheme="minorHAnsi" w:cstheme="minorHAnsi"/>
          <w:szCs w:val="22"/>
        </w:rPr>
        <w:t>Keating, Succession Law in Ireland, (2015, Dublin; Clarus Press)</w:t>
      </w:r>
    </w:p>
    <w:p w14:paraId="1BF8D112" w14:textId="77777777" w:rsidR="00C572D7" w:rsidRDefault="00C572D7" w:rsidP="00C572D7">
      <w:pPr>
        <w:ind w:left="360" w:hanging="360"/>
        <w:rPr>
          <w:rFonts w:asciiTheme="minorHAnsi" w:hAnsiTheme="minorHAnsi" w:cstheme="minorHAnsi"/>
          <w:szCs w:val="22"/>
        </w:rPr>
      </w:pPr>
      <w:r w:rsidRPr="00FF3072">
        <w:rPr>
          <w:rFonts w:asciiTheme="minorHAnsi" w:hAnsiTheme="minorHAnsi" w:cstheme="minorHAnsi"/>
          <w:szCs w:val="22"/>
        </w:rPr>
        <w:t>Wylie, Landlord and Tenant Law, (2014, Dublin; Butterworths)</w:t>
      </w:r>
    </w:p>
    <w:p w14:paraId="33796D64" w14:textId="77777777" w:rsidR="00C572D7" w:rsidRPr="00FF3072" w:rsidRDefault="00C572D7" w:rsidP="00C572D7">
      <w:pPr>
        <w:pStyle w:val="ListParagraph"/>
        <w:rPr>
          <w:rFonts w:asciiTheme="minorHAnsi" w:hAnsiTheme="minorHAnsi" w:cstheme="minorHAnsi"/>
          <w:szCs w:val="22"/>
        </w:rPr>
      </w:pPr>
    </w:p>
    <w:p w14:paraId="5466701A" w14:textId="77777777" w:rsidR="00C572D7" w:rsidRPr="00413F3F" w:rsidRDefault="00C572D7" w:rsidP="00C572D7">
      <w:pPr>
        <w:pStyle w:val="Heading3"/>
      </w:pPr>
      <w:r w:rsidRPr="00413F3F">
        <w:t>Specifications for module staffing requirements</w:t>
      </w:r>
    </w:p>
    <w:p w14:paraId="78E784AC" w14:textId="77777777" w:rsidR="00C572D7" w:rsidRPr="00413F3F" w:rsidRDefault="00C572D7" w:rsidP="00C572D7">
      <w:pPr>
        <w:jc w:val="both"/>
        <w:rPr>
          <w:rFonts w:asciiTheme="minorHAnsi" w:hAnsiTheme="minorHAnsi" w:cstheme="minorHAnsi"/>
          <w:szCs w:val="22"/>
        </w:rPr>
      </w:pPr>
      <w:r w:rsidRPr="00413F3F">
        <w:rPr>
          <w:rFonts w:asciiTheme="minorHAnsi" w:hAnsiTheme="minorHAnsi" w:cstheme="minorHAnsi"/>
          <w:szCs w:val="22"/>
        </w:rPr>
        <w:t>Lecturers expected to hold at minimum a Level 8 legal qualification, preferably with a professional legal qualification. It is an advantage to have completed the Certificate in Education, Learning and Development provided by Griffith College. Industry experience is beneficial but not a requirement.</w:t>
      </w:r>
    </w:p>
    <w:p w14:paraId="64D9C04E" w14:textId="77777777" w:rsidR="00C572D7" w:rsidRDefault="00C572D7" w:rsidP="00C572D7"/>
    <w:p w14:paraId="10B35A10" w14:textId="77777777" w:rsidR="00C572D7" w:rsidRPr="00413F3F" w:rsidRDefault="00C572D7" w:rsidP="00C572D7">
      <w:pPr>
        <w:pStyle w:val="Heading3"/>
      </w:pPr>
      <w:r w:rsidRPr="00413F3F">
        <w:t xml:space="preserve">Module summative assessment strategy </w:t>
      </w:r>
    </w:p>
    <w:p w14:paraId="4B92D69A" w14:textId="77777777" w:rsidR="00C572D7" w:rsidRPr="00FF3072" w:rsidRDefault="00C572D7" w:rsidP="00C572D7">
      <w:pPr>
        <w:jc w:val="both"/>
        <w:rPr>
          <w:rFonts w:asciiTheme="minorHAnsi" w:hAnsiTheme="minorHAnsi" w:cstheme="minorHAnsi"/>
          <w:szCs w:val="22"/>
        </w:rPr>
      </w:pPr>
      <w:r w:rsidRPr="00FF3072">
        <w:rPr>
          <w:rFonts w:asciiTheme="minorHAnsi" w:hAnsiTheme="minorHAnsi" w:cstheme="minorHAnsi"/>
          <w:szCs w:val="22"/>
        </w:rPr>
        <w:t xml:space="preserve">Theoretical knowledge </w:t>
      </w:r>
      <w:r>
        <w:rPr>
          <w:rFonts w:asciiTheme="minorHAnsi" w:hAnsiTheme="minorHAnsi" w:cstheme="minorHAnsi"/>
          <w:szCs w:val="22"/>
        </w:rPr>
        <w:t xml:space="preserve">is </w:t>
      </w:r>
      <w:r w:rsidRPr="00FF3072">
        <w:rPr>
          <w:rFonts w:asciiTheme="minorHAnsi" w:hAnsiTheme="minorHAnsi" w:cstheme="minorHAnsi"/>
          <w:szCs w:val="22"/>
        </w:rPr>
        <w:t xml:space="preserve"> assessed at the end of the module by exami</w:t>
      </w:r>
      <w:r>
        <w:rPr>
          <w:rFonts w:asciiTheme="minorHAnsi" w:hAnsiTheme="minorHAnsi" w:cstheme="minorHAnsi"/>
          <w:szCs w:val="22"/>
        </w:rPr>
        <w:t>nation (worth 60% of</w:t>
      </w:r>
      <w:r w:rsidRPr="00FF3072">
        <w:rPr>
          <w:rFonts w:asciiTheme="minorHAnsi" w:hAnsiTheme="minorHAnsi" w:cstheme="minorHAnsi"/>
          <w:szCs w:val="22"/>
        </w:rPr>
        <w:t xml:space="preserve"> overall grade), the purpose of which is to enable learners to become accustomed to undertaking extended examinations which are a traditional method of assessment commonly used in </w:t>
      </w:r>
      <w:r>
        <w:rPr>
          <w:rFonts w:asciiTheme="minorHAnsi" w:hAnsiTheme="minorHAnsi" w:cstheme="minorHAnsi"/>
          <w:szCs w:val="22"/>
        </w:rPr>
        <w:t>law-based degrees on the NFQ</w:t>
      </w:r>
      <w:r w:rsidRPr="00FF3072">
        <w:rPr>
          <w:rFonts w:asciiTheme="minorHAnsi" w:hAnsiTheme="minorHAnsi" w:cstheme="minorHAnsi"/>
          <w:szCs w:val="22"/>
        </w:rPr>
        <w:t xml:space="preserve"> and in the sphere of professional legal training. </w:t>
      </w:r>
    </w:p>
    <w:p w14:paraId="5B3FB406" w14:textId="77777777" w:rsidR="00C572D7" w:rsidRDefault="00C572D7" w:rsidP="00C572D7">
      <w:pPr>
        <w:jc w:val="both"/>
        <w:rPr>
          <w:rFonts w:asciiTheme="minorHAnsi" w:hAnsiTheme="minorHAnsi" w:cstheme="minorHAnsi"/>
          <w:szCs w:val="22"/>
        </w:rPr>
      </w:pPr>
    </w:p>
    <w:p w14:paraId="35EA4177" w14:textId="77777777" w:rsidR="00C572D7" w:rsidRPr="00FF3072" w:rsidRDefault="00C572D7" w:rsidP="00C572D7">
      <w:pPr>
        <w:jc w:val="both"/>
        <w:rPr>
          <w:rFonts w:asciiTheme="minorHAnsi" w:hAnsiTheme="minorHAnsi" w:cstheme="minorHAnsi"/>
          <w:szCs w:val="22"/>
        </w:rPr>
      </w:pPr>
      <w:r>
        <w:rPr>
          <w:rFonts w:asciiTheme="minorHAnsi" w:hAnsiTheme="minorHAnsi" w:cstheme="minorHAnsi"/>
          <w:szCs w:val="22"/>
        </w:rPr>
        <w:t>The examination</w:t>
      </w:r>
      <w:r w:rsidRPr="00FF3072">
        <w:rPr>
          <w:rFonts w:asciiTheme="minorHAnsi" w:hAnsiTheme="minorHAnsi" w:cstheme="minorHAnsi"/>
          <w:szCs w:val="22"/>
        </w:rPr>
        <w:t xml:space="preserve"> consist</w:t>
      </w:r>
      <w:r>
        <w:rPr>
          <w:rFonts w:asciiTheme="minorHAnsi" w:hAnsiTheme="minorHAnsi" w:cstheme="minorHAnsi"/>
          <w:szCs w:val="22"/>
        </w:rPr>
        <w:t>s of a mixture of essay-style questions and problem-</w:t>
      </w:r>
      <w:r w:rsidRPr="00FF3072">
        <w:rPr>
          <w:rFonts w:asciiTheme="minorHAnsi" w:hAnsiTheme="minorHAnsi" w:cstheme="minorHAnsi"/>
          <w:szCs w:val="22"/>
        </w:rPr>
        <w:t>st</w:t>
      </w:r>
      <w:r>
        <w:rPr>
          <w:rFonts w:asciiTheme="minorHAnsi" w:hAnsiTheme="minorHAnsi" w:cstheme="minorHAnsi"/>
          <w:szCs w:val="22"/>
        </w:rPr>
        <w:t xml:space="preserve">yle questions. The former </w:t>
      </w:r>
      <w:r w:rsidRPr="00FF3072">
        <w:rPr>
          <w:rFonts w:asciiTheme="minorHAnsi" w:hAnsiTheme="minorHAnsi" w:cstheme="minorHAnsi"/>
          <w:szCs w:val="22"/>
        </w:rPr>
        <w:t>emphasis</w:t>
      </w:r>
      <w:r>
        <w:rPr>
          <w:rFonts w:asciiTheme="minorHAnsi" w:hAnsiTheme="minorHAnsi" w:cstheme="minorHAnsi"/>
          <w:szCs w:val="22"/>
        </w:rPr>
        <w:t>es</w:t>
      </w:r>
      <w:r w:rsidRPr="00FF3072">
        <w:rPr>
          <w:rFonts w:asciiTheme="minorHAnsi" w:hAnsiTheme="minorHAnsi" w:cstheme="minorHAnsi"/>
          <w:szCs w:val="22"/>
        </w:rPr>
        <w:t xml:space="preserve"> the demonstration of effective academic writing and an analysis of key </w:t>
      </w:r>
      <w:r>
        <w:rPr>
          <w:rFonts w:asciiTheme="minorHAnsi" w:hAnsiTheme="minorHAnsi" w:cstheme="minorHAnsi"/>
          <w:szCs w:val="22"/>
        </w:rPr>
        <w:t>concepts or topics on the programme. Problem-</w:t>
      </w:r>
      <w:r w:rsidRPr="00FF3072">
        <w:rPr>
          <w:rFonts w:asciiTheme="minorHAnsi" w:hAnsiTheme="minorHAnsi" w:cstheme="minorHAnsi"/>
          <w:szCs w:val="22"/>
        </w:rPr>
        <w:t xml:space="preserve">style questions are aimed at assessing the learner’s ability to apply the law to practical, factual scenarios. </w:t>
      </w:r>
    </w:p>
    <w:p w14:paraId="76DE52A9" w14:textId="77777777" w:rsidR="00C572D7" w:rsidRDefault="00C572D7" w:rsidP="00C572D7">
      <w:pPr>
        <w:jc w:val="both"/>
        <w:rPr>
          <w:rFonts w:asciiTheme="minorHAnsi" w:hAnsiTheme="minorHAnsi" w:cstheme="minorHAnsi"/>
          <w:szCs w:val="22"/>
        </w:rPr>
      </w:pPr>
    </w:p>
    <w:p w14:paraId="4A1614D4" w14:textId="77777777" w:rsidR="00C572D7" w:rsidRPr="00FF3072" w:rsidRDefault="00C572D7" w:rsidP="00C572D7">
      <w:pPr>
        <w:jc w:val="both"/>
        <w:rPr>
          <w:rFonts w:asciiTheme="minorHAnsi" w:hAnsiTheme="minorHAnsi" w:cstheme="minorHAnsi"/>
          <w:szCs w:val="22"/>
        </w:rPr>
      </w:pPr>
      <w:r>
        <w:rPr>
          <w:rFonts w:asciiTheme="minorHAnsi" w:hAnsiTheme="minorHAnsi" w:cstheme="minorHAnsi"/>
          <w:szCs w:val="22"/>
        </w:rPr>
        <w:t>The examination is supplemented by an essay a</w:t>
      </w:r>
      <w:r w:rsidRPr="00FF3072">
        <w:rPr>
          <w:rFonts w:asciiTheme="minorHAnsi" w:hAnsiTheme="minorHAnsi" w:cstheme="minorHAnsi"/>
          <w:szCs w:val="22"/>
        </w:rPr>
        <w:t xml:space="preserve">ssignment worth 40% of the overall </w:t>
      </w:r>
      <w:r>
        <w:rPr>
          <w:rFonts w:asciiTheme="minorHAnsi" w:hAnsiTheme="minorHAnsi" w:cstheme="minorHAnsi"/>
          <w:szCs w:val="22"/>
        </w:rPr>
        <w:t>grade enabling learners to use their learning from class-</w:t>
      </w:r>
      <w:r w:rsidRPr="00FF3072">
        <w:rPr>
          <w:rFonts w:asciiTheme="minorHAnsi" w:hAnsiTheme="minorHAnsi" w:cstheme="minorHAnsi"/>
          <w:szCs w:val="22"/>
        </w:rPr>
        <w:t>based work and to develo</w:t>
      </w:r>
      <w:r>
        <w:rPr>
          <w:rFonts w:asciiTheme="minorHAnsi" w:hAnsiTheme="minorHAnsi" w:cstheme="minorHAnsi"/>
          <w:szCs w:val="22"/>
        </w:rPr>
        <w:t>p their legal research, problem-solving, independent learning and</w:t>
      </w:r>
      <w:r w:rsidRPr="00FF3072">
        <w:rPr>
          <w:rFonts w:asciiTheme="minorHAnsi" w:hAnsiTheme="minorHAnsi" w:cstheme="minorHAnsi"/>
          <w:szCs w:val="22"/>
        </w:rPr>
        <w:t xml:space="preserve"> initiative skills</w:t>
      </w:r>
      <w:r>
        <w:rPr>
          <w:rFonts w:asciiTheme="minorHAnsi" w:hAnsiTheme="minorHAnsi" w:cstheme="minorHAnsi"/>
          <w:szCs w:val="22"/>
        </w:rPr>
        <w:t>,</w:t>
      </w:r>
      <w:r w:rsidRPr="00FF3072">
        <w:rPr>
          <w:rFonts w:asciiTheme="minorHAnsi" w:hAnsiTheme="minorHAnsi" w:cstheme="minorHAnsi"/>
          <w:szCs w:val="22"/>
        </w:rPr>
        <w:t xml:space="preserve"> and profess</w:t>
      </w:r>
      <w:r>
        <w:rPr>
          <w:rFonts w:asciiTheme="minorHAnsi" w:hAnsiTheme="minorHAnsi" w:cstheme="minorHAnsi"/>
          <w:szCs w:val="22"/>
        </w:rPr>
        <w:t>ional analytical capacity. The a</w:t>
      </w:r>
      <w:r w:rsidRPr="00FF3072">
        <w:rPr>
          <w:rFonts w:asciiTheme="minorHAnsi" w:hAnsiTheme="minorHAnsi" w:cstheme="minorHAnsi"/>
          <w:szCs w:val="22"/>
        </w:rPr>
        <w:t>ssignment focuses on a matter of practical importance in the field of Irish Land Law.</w:t>
      </w:r>
    </w:p>
    <w:p w14:paraId="4C29F789" w14:textId="77777777" w:rsidR="00C572D7" w:rsidRDefault="00C572D7" w:rsidP="00C572D7">
      <w:pPr>
        <w:jc w:val="both"/>
        <w:rPr>
          <w:rFonts w:asciiTheme="minorHAnsi" w:hAnsiTheme="minorHAnsi" w:cstheme="minorHAnsi"/>
          <w:szCs w:val="22"/>
        </w:rPr>
      </w:pPr>
    </w:p>
    <w:p w14:paraId="010A198A" w14:textId="77777777" w:rsidR="00C572D7" w:rsidRPr="00413F3F" w:rsidRDefault="00C572D7" w:rsidP="00C572D7">
      <w:pPr>
        <w:jc w:val="both"/>
        <w:rPr>
          <w:rFonts w:asciiTheme="minorHAnsi" w:hAnsiTheme="minorHAnsi" w:cstheme="minorHAnsi"/>
          <w:szCs w:val="22"/>
        </w:rPr>
      </w:pPr>
      <w:r>
        <w:rPr>
          <w:rFonts w:asciiTheme="minorHAnsi" w:hAnsiTheme="minorHAnsi" w:cstheme="minorHAnsi"/>
          <w:szCs w:val="22"/>
        </w:rPr>
        <w:t>T</w:t>
      </w:r>
      <w:r w:rsidRPr="00413F3F">
        <w:rPr>
          <w:rFonts w:asciiTheme="minorHAnsi" w:hAnsiTheme="minorHAnsi" w:cstheme="minorHAnsi"/>
          <w:szCs w:val="22"/>
        </w:rPr>
        <w:t>he follow</w:t>
      </w:r>
      <w:r>
        <w:rPr>
          <w:rFonts w:asciiTheme="minorHAnsi" w:hAnsiTheme="minorHAnsi" w:cstheme="minorHAnsi"/>
          <w:szCs w:val="22"/>
        </w:rPr>
        <w:t>ing table indicates the module</w:t>
      </w:r>
      <w:r w:rsidRPr="00413F3F">
        <w:rPr>
          <w:rFonts w:asciiTheme="minorHAnsi" w:hAnsiTheme="minorHAnsi" w:cstheme="minorHAnsi"/>
          <w:szCs w:val="22"/>
        </w:rPr>
        <w:t xml:space="preserve"> learning outcomes’ alignment with the assessment used for the module: </w:t>
      </w:r>
    </w:p>
    <w:p w14:paraId="7B8283A5" w14:textId="77777777" w:rsidR="00C572D7" w:rsidRPr="00FF3072" w:rsidRDefault="00C572D7" w:rsidP="00C572D7">
      <w:pPr>
        <w:rPr>
          <w:rFonts w:asciiTheme="minorHAnsi" w:hAnsiTheme="minorHAnsi" w:cstheme="minorHAnsi"/>
          <w:szCs w:val="22"/>
        </w:rPr>
      </w:pP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103"/>
        <w:gridCol w:w="1773"/>
        <w:gridCol w:w="1295"/>
      </w:tblGrid>
      <w:tr w:rsidR="00C572D7" w:rsidRPr="00FF3072" w14:paraId="6FB00C72" w14:textId="77777777" w:rsidTr="00B54421">
        <w:tc>
          <w:tcPr>
            <w:tcW w:w="846" w:type="dxa"/>
            <w:shd w:val="clear" w:color="auto" w:fill="D9E2F3" w:themeFill="accent1" w:themeFillTint="33"/>
            <w:vAlign w:val="center"/>
          </w:tcPr>
          <w:p w14:paraId="590139D7" w14:textId="77777777" w:rsidR="00C572D7" w:rsidRPr="00FF3072" w:rsidRDefault="00C572D7" w:rsidP="00B54421">
            <w:pPr>
              <w:pStyle w:val="AAValidation"/>
              <w:spacing w:line="240" w:lineRule="auto"/>
              <w:jc w:val="center"/>
              <w:rPr>
                <w:rFonts w:eastAsiaTheme="minorHAnsi" w:cstheme="minorHAnsi"/>
                <w:b/>
                <w:color w:val="auto"/>
                <w:szCs w:val="22"/>
                <w:lang w:val="en-IE"/>
              </w:rPr>
            </w:pPr>
            <w:r w:rsidRPr="00FF3072">
              <w:rPr>
                <w:rFonts w:eastAsiaTheme="minorHAnsi" w:cstheme="minorHAnsi"/>
                <w:b/>
                <w:color w:val="auto"/>
                <w:szCs w:val="22"/>
                <w:lang w:val="en-IE"/>
              </w:rPr>
              <w:t>No.</w:t>
            </w:r>
          </w:p>
        </w:tc>
        <w:tc>
          <w:tcPr>
            <w:tcW w:w="5103" w:type="dxa"/>
            <w:shd w:val="clear" w:color="auto" w:fill="D9E2F3" w:themeFill="accent1" w:themeFillTint="33"/>
            <w:vAlign w:val="center"/>
          </w:tcPr>
          <w:p w14:paraId="1F14DDE0" w14:textId="77777777" w:rsidR="00C572D7" w:rsidRPr="00FF3072" w:rsidRDefault="00C572D7" w:rsidP="00B54421">
            <w:pPr>
              <w:pStyle w:val="AAValidation"/>
              <w:spacing w:line="240" w:lineRule="auto"/>
              <w:jc w:val="left"/>
              <w:rPr>
                <w:rFonts w:eastAsiaTheme="minorHAnsi" w:cstheme="minorHAnsi"/>
                <w:b/>
                <w:color w:val="auto"/>
                <w:szCs w:val="22"/>
                <w:lang w:val="en-IE"/>
              </w:rPr>
            </w:pPr>
            <w:r w:rsidRPr="00FF3072">
              <w:rPr>
                <w:rFonts w:eastAsiaTheme="minorHAnsi" w:cstheme="minorHAnsi"/>
                <w:b/>
                <w:color w:val="auto"/>
                <w:szCs w:val="22"/>
                <w:lang w:val="en-IE"/>
              </w:rPr>
              <w:t>Description</w:t>
            </w:r>
          </w:p>
        </w:tc>
        <w:tc>
          <w:tcPr>
            <w:tcW w:w="1773" w:type="dxa"/>
            <w:shd w:val="clear" w:color="auto" w:fill="D9E2F3" w:themeFill="accent1" w:themeFillTint="33"/>
            <w:vAlign w:val="center"/>
          </w:tcPr>
          <w:p w14:paraId="7E909C02" w14:textId="77777777" w:rsidR="00C572D7" w:rsidRPr="00FF3072" w:rsidRDefault="00C572D7" w:rsidP="00B54421">
            <w:pPr>
              <w:pStyle w:val="AAValidation"/>
              <w:spacing w:line="240" w:lineRule="auto"/>
              <w:jc w:val="left"/>
              <w:rPr>
                <w:rFonts w:eastAsiaTheme="minorHAnsi" w:cstheme="minorHAnsi"/>
                <w:b/>
                <w:color w:val="auto"/>
                <w:szCs w:val="22"/>
                <w:lang w:val="en-IE"/>
              </w:rPr>
            </w:pPr>
            <w:r w:rsidRPr="00FF3072">
              <w:rPr>
                <w:rFonts w:eastAsiaTheme="minorHAnsi" w:cstheme="minorHAnsi"/>
                <w:b/>
                <w:color w:val="auto"/>
                <w:szCs w:val="22"/>
                <w:lang w:val="en-IE"/>
              </w:rPr>
              <w:t>MIMLOs</w:t>
            </w:r>
          </w:p>
        </w:tc>
        <w:tc>
          <w:tcPr>
            <w:tcW w:w="1295" w:type="dxa"/>
            <w:shd w:val="clear" w:color="auto" w:fill="D9E2F3" w:themeFill="accent1" w:themeFillTint="33"/>
            <w:vAlign w:val="center"/>
          </w:tcPr>
          <w:p w14:paraId="0CBDFD6E" w14:textId="77777777" w:rsidR="00C572D7" w:rsidRPr="00FF3072" w:rsidRDefault="00C572D7" w:rsidP="00B54421">
            <w:pPr>
              <w:pStyle w:val="AAValidation"/>
              <w:spacing w:line="240" w:lineRule="auto"/>
              <w:jc w:val="center"/>
              <w:rPr>
                <w:rFonts w:eastAsiaTheme="minorHAnsi" w:cstheme="minorHAnsi"/>
                <w:b/>
                <w:color w:val="auto"/>
                <w:szCs w:val="22"/>
                <w:lang w:val="en-IE"/>
              </w:rPr>
            </w:pPr>
            <w:r w:rsidRPr="00FF3072">
              <w:rPr>
                <w:rFonts w:eastAsiaTheme="minorHAnsi" w:cstheme="minorHAnsi"/>
                <w:b/>
                <w:color w:val="auto"/>
                <w:szCs w:val="22"/>
                <w:lang w:val="en-IE"/>
              </w:rPr>
              <w:t>Weighting</w:t>
            </w:r>
          </w:p>
        </w:tc>
      </w:tr>
      <w:tr w:rsidR="00C572D7" w:rsidRPr="00FF3072" w14:paraId="6823A424" w14:textId="77777777" w:rsidTr="00B54421">
        <w:tc>
          <w:tcPr>
            <w:tcW w:w="846" w:type="dxa"/>
            <w:vAlign w:val="center"/>
          </w:tcPr>
          <w:p w14:paraId="4FDA670D" w14:textId="77777777" w:rsidR="00C572D7" w:rsidRPr="00FF3072" w:rsidRDefault="00C572D7" w:rsidP="00B54421">
            <w:pPr>
              <w:pStyle w:val="AAValidation"/>
              <w:spacing w:line="240" w:lineRule="auto"/>
              <w:jc w:val="center"/>
              <w:rPr>
                <w:rFonts w:eastAsiaTheme="minorHAnsi" w:cstheme="minorHAnsi"/>
                <w:color w:val="auto"/>
                <w:szCs w:val="22"/>
                <w:lang w:val="en-IE"/>
              </w:rPr>
            </w:pPr>
            <w:r w:rsidRPr="00FF3072">
              <w:rPr>
                <w:rFonts w:cstheme="minorHAnsi"/>
                <w:color w:val="auto"/>
                <w:szCs w:val="22"/>
                <w:lang w:val="en-IE"/>
              </w:rPr>
              <w:t>1</w:t>
            </w:r>
          </w:p>
        </w:tc>
        <w:tc>
          <w:tcPr>
            <w:tcW w:w="5103" w:type="dxa"/>
            <w:vAlign w:val="center"/>
          </w:tcPr>
          <w:p w14:paraId="08B03E75" w14:textId="77777777" w:rsidR="00C572D7" w:rsidRPr="00FF3072" w:rsidRDefault="00C572D7" w:rsidP="00B54421">
            <w:pPr>
              <w:pStyle w:val="AAValidation"/>
              <w:spacing w:line="240" w:lineRule="auto"/>
              <w:jc w:val="left"/>
              <w:rPr>
                <w:rFonts w:eastAsiaTheme="minorHAnsi" w:cstheme="minorHAnsi"/>
                <w:color w:val="auto"/>
                <w:szCs w:val="22"/>
                <w:lang w:val="en-IE"/>
              </w:rPr>
            </w:pPr>
            <w:r w:rsidRPr="00FF3072">
              <w:rPr>
                <w:rFonts w:eastAsiaTheme="minorHAnsi" w:cstheme="minorHAnsi"/>
                <w:color w:val="auto"/>
                <w:szCs w:val="22"/>
                <w:lang w:val="en-IE"/>
              </w:rPr>
              <w:t>Exam</w:t>
            </w:r>
          </w:p>
        </w:tc>
        <w:tc>
          <w:tcPr>
            <w:tcW w:w="1773" w:type="dxa"/>
            <w:vAlign w:val="center"/>
          </w:tcPr>
          <w:p w14:paraId="6C58D515" w14:textId="77777777" w:rsidR="00C572D7" w:rsidRPr="00FF3072" w:rsidRDefault="00C572D7" w:rsidP="00B54421">
            <w:pPr>
              <w:pStyle w:val="AAValidation"/>
              <w:spacing w:line="240" w:lineRule="auto"/>
              <w:jc w:val="center"/>
              <w:rPr>
                <w:rFonts w:eastAsiaTheme="minorHAnsi" w:cstheme="minorHAnsi"/>
                <w:color w:val="auto"/>
                <w:szCs w:val="22"/>
                <w:lang w:val="en-IE"/>
              </w:rPr>
            </w:pPr>
            <w:r>
              <w:rPr>
                <w:rFonts w:eastAsiaTheme="minorHAnsi" w:cstheme="minorHAnsi"/>
                <w:color w:val="auto"/>
                <w:szCs w:val="22"/>
                <w:lang w:val="en-IE"/>
              </w:rPr>
              <w:t>(</w:t>
            </w:r>
            <w:proofErr w:type="spellStart"/>
            <w:r>
              <w:rPr>
                <w:rFonts w:eastAsiaTheme="minorHAnsi" w:cstheme="minorHAnsi"/>
                <w:color w:val="auto"/>
                <w:szCs w:val="22"/>
                <w:lang w:val="en-IE"/>
              </w:rPr>
              <w:t>i</w:t>
            </w:r>
            <w:proofErr w:type="spellEnd"/>
            <w:r>
              <w:rPr>
                <w:rFonts w:eastAsiaTheme="minorHAnsi" w:cstheme="minorHAnsi"/>
                <w:color w:val="auto"/>
                <w:szCs w:val="22"/>
                <w:lang w:val="en-IE"/>
              </w:rPr>
              <w:t>) to (v)</w:t>
            </w:r>
          </w:p>
        </w:tc>
        <w:tc>
          <w:tcPr>
            <w:tcW w:w="1295" w:type="dxa"/>
            <w:vAlign w:val="center"/>
          </w:tcPr>
          <w:p w14:paraId="26F38AE1" w14:textId="77777777" w:rsidR="00C572D7" w:rsidRPr="00FF3072" w:rsidRDefault="00C572D7" w:rsidP="00B54421">
            <w:pPr>
              <w:pStyle w:val="AAValidation"/>
              <w:spacing w:line="240" w:lineRule="auto"/>
              <w:jc w:val="center"/>
              <w:rPr>
                <w:rFonts w:eastAsiaTheme="minorHAnsi" w:cstheme="minorHAnsi"/>
                <w:color w:val="auto"/>
                <w:szCs w:val="22"/>
                <w:lang w:val="en-IE"/>
              </w:rPr>
            </w:pPr>
            <w:r w:rsidRPr="00FF3072">
              <w:rPr>
                <w:rFonts w:eastAsiaTheme="minorHAnsi" w:cstheme="minorHAnsi"/>
                <w:color w:val="auto"/>
                <w:szCs w:val="22"/>
                <w:lang w:val="en-IE"/>
              </w:rPr>
              <w:t>60</w:t>
            </w:r>
          </w:p>
        </w:tc>
      </w:tr>
      <w:tr w:rsidR="00C572D7" w:rsidRPr="00FF3072" w14:paraId="5E980E4B" w14:textId="77777777" w:rsidTr="00B54421">
        <w:tc>
          <w:tcPr>
            <w:tcW w:w="846" w:type="dxa"/>
            <w:vAlign w:val="center"/>
          </w:tcPr>
          <w:p w14:paraId="3A5CE114" w14:textId="77777777" w:rsidR="00C572D7" w:rsidRPr="00FF3072" w:rsidRDefault="00C572D7" w:rsidP="00B54421">
            <w:pPr>
              <w:pStyle w:val="AAValidation"/>
              <w:spacing w:line="240" w:lineRule="auto"/>
              <w:jc w:val="center"/>
              <w:rPr>
                <w:rFonts w:eastAsiaTheme="minorHAnsi" w:cstheme="minorHAnsi"/>
                <w:color w:val="auto"/>
                <w:szCs w:val="22"/>
                <w:lang w:val="en-IE"/>
              </w:rPr>
            </w:pPr>
            <w:r w:rsidRPr="00FF3072">
              <w:rPr>
                <w:rFonts w:cstheme="minorHAnsi"/>
                <w:color w:val="auto"/>
                <w:szCs w:val="22"/>
                <w:lang w:val="en-IE"/>
              </w:rPr>
              <w:t>2</w:t>
            </w:r>
          </w:p>
        </w:tc>
        <w:tc>
          <w:tcPr>
            <w:tcW w:w="5103" w:type="dxa"/>
            <w:vAlign w:val="center"/>
          </w:tcPr>
          <w:p w14:paraId="18339A9A" w14:textId="77777777" w:rsidR="00C572D7" w:rsidRPr="00FF3072" w:rsidRDefault="00C572D7" w:rsidP="00B54421">
            <w:pPr>
              <w:pStyle w:val="AAValidation"/>
              <w:spacing w:line="240" w:lineRule="auto"/>
              <w:jc w:val="left"/>
              <w:rPr>
                <w:rFonts w:eastAsiaTheme="minorHAnsi" w:cstheme="minorHAnsi"/>
                <w:color w:val="auto"/>
                <w:szCs w:val="22"/>
                <w:lang w:val="en-IE"/>
              </w:rPr>
            </w:pPr>
            <w:r>
              <w:rPr>
                <w:rFonts w:eastAsiaTheme="minorHAnsi" w:cstheme="minorHAnsi"/>
                <w:color w:val="auto"/>
                <w:szCs w:val="22"/>
                <w:lang w:val="en-IE"/>
              </w:rPr>
              <w:t>Essay</w:t>
            </w:r>
          </w:p>
        </w:tc>
        <w:tc>
          <w:tcPr>
            <w:tcW w:w="1773" w:type="dxa"/>
            <w:vAlign w:val="center"/>
          </w:tcPr>
          <w:p w14:paraId="0EBED3B9" w14:textId="77777777" w:rsidR="00C572D7" w:rsidRPr="00FF3072" w:rsidRDefault="00C572D7" w:rsidP="00B54421">
            <w:pPr>
              <w:pStyle w:val="AAValidation"/>
              <w:spacing w:line="240" w:lineRule="auto"/>
              <w:jc w:val="center"/>
              <w:rPr>
                <w:rFonts w:eastAsiaTheme="minorHAnsi" w:cstheme="minorHAnsi"/>
                <w:color w:val="auto"/>
                <w:szCs w:val="22"/>
                <w:lang w:val="en-IE"/>
              </w:rPr>
            </w:pPr>
            <w:r>
              <w:rPr>
                <w:rFonts w:eastAsiaTheme="minorHAnsi" w:cstheme="minorHAnsi"/>
                <w:color w:val="auto"/>
                <w:szCs w:val="22"/>
                <w:lang w:val="en-IE"/>
              </w:rPr>
              <w:t>(</w:t>
            </w:r>
            <w:proofErr w:type="spellStart"/>
            <w:r>
              <w:rPr>
                <w:rFonts w:eastAsiaTheme="minorHAnsi" w:cstheme="minorHAnsi"/>
                <w:color w:val="auto"/>
                <w:szCs w:val="22"/>
                <w:lang w:val="en-IE"/>
              </w:rPr>
              <w:t>i</w:t>
            </w:r>
            <w:proofErr w:type="spellEnd"/>
            <w:r>
              <w:rPr>
                <w:rFonts w:eastAsiaTheme="minorHAnsi" w:cstheme="minorHAnsi"/>
                <w:color w:val="auto"/>
                <w:szCs w:val="22"/>
                <w:lang w:val="en-IE"/>
              </w:rPr>
              <w:t>) to (iv)</w:t>
            </w:r>
          </w:p>
        </w:tc>
        <w:tc>
          <w:tcPr>
            <w:tcW w:w="1295" w:type="dxa"/>
            <w:vAlign w:val="center"/>
          </w:tcPr>
          <w:p w14:paraId="49CD2883" w14:textId="77777777" w:rsidR="00C572D7" w:rsidRPr="00FF3072" w:rsidRDefault="00C572D7" w:rsidP="00B54421">
            <w:pPr>
              <w:pStyle w:val="AAValidation"/>
              <w:spacing w:line="240" w:lineRule="auto"/>
              <w:jc w:val="center"/>
              <w:rPr>
                <w:rFonts w:eastAsiaTheme="minorHAnsi" w:cstheme="minorHAnsi"/>
                <w:color w:val="auto"/>
                <w:szCs w:val="22"/>
                <w:lang w:val="en-IE"/>
              </w:rPr>
            </w:pPr>
            <w:r w:rsidRPr="00FF3072">
              <w:rPr>
                <w:rFonts w:eastAsiaTheme="minorHAnsi" w:cstheme="minorHAnsi"/>
                <w:color w:val="auto"/>
                <w:szCs w:val="22"/>
                <w:lang w:val="en-IE"/>
              </w:rPr>
              <w:t>40</w:t>
            </w:r>
          </w:p>
        </w:tc>
      </w:tr>
    </w:tbl>
    <w:p w14:paraId="0A6931E2" w14:textId="77777777" w:rsidR="00C572D7" w:rsidRPr="00FF3072" w:rsidRDefault="00C572D7" w:rsidP="00C572D7">
      <w:pPr>
        <w:rPr>
          <w:rFonts w:asciiTheme="minorHAnsi" w:hAnsiTheme="minorHAnsi" w:cstheme="minorHAnsi"/>
          <w:color w:val="808080" w:themeColor="background1" w:themeShade="80"/>
          <w:szCs w:val="22"/>
        </w:rPr>
      </w:pPr>
    </w:p>
    <w:p w14:paraId="00AB6E64" w14:textId="77777777" w:rsidR="00C572D7" w:rsidRDefault="00C572D7" w:rsidP="00C572D7">
      <w:pPr>
        <w:jc w:val="both"/>
        <w:rPr>
          <w:rFonts w:asciiTheme="minorHAnsi" w:hAnsiTheme="minorHAnsi" w:cstheme="minorHAnsi"/>
          <w:szCs w:val="22"/>
        </w:rPr>
      </w:pPr>
      <w:r w:rsidRPr="00FF3072">
        <w:rPr>
          <w:rFonts w:asciiTheme="minorHAnsi" w:hAnsiTheme="minorHAnsi" w:cstheme="minorHAnsi"/>
          <w:b/>
          <w:szCs w:val="22"/>
        </w:rPr>
        <w:t>Reassessment/Repeat assessment strategy:</w:t>
      </w:r>
      <w:r w:rsidRPr="00FF3072">
        <w:rPr>
          <w:rFonts w:asciiTheme="minorHAnsi" w:hAnsiTheme="minorHAnsi" w:cstheme="minorHAnsi"/>
          <w:szCs w:val="22"/>
        </w:rPr>
        <w:t xml:space="preserve"> Griffith College regulations state that learners must pass all component elements of the module to be deemed to have passed the module. </w:t>
      </w:r>
    </w:p>
    <w:p w14:paraId="4BB6AA26" w14:textId="77777777" w:rsidR="00C572D7" w:rsidRPr="00FF3072" w:rsidRDefault="00C572D7" w:rsidP="00C572D7">
      <w:pPr>
        <w:jc w:val="both"/>
        <w:rPr>
          <w:rFonts w:asciiTheme="minorHAnsi" w:hAnsiTheme="minorHAnsi" w:cstheme="minorHAnsi"/>
          <w:szCs w:val="22"/>
        </w:rPr>
      </w:pPr>
    </w:p>
    <w:p w14:paraId="39AA5A02" w14:textId="77777777" w:rsidR="00C572D7" w:rsidRPr="00FF3072" w:rsidRDefault="00C572D7" w:rsidP="00C572D7">
      <w:pPr>
        <w:pStyle w:val="ListParagraph"/>
        <w:numPr>
          <w:ilvl w:val="0"/>
          <w:numId w:val="1"/>
        </w:numPr>
        <w:ind w:right="515"/>
        <w:rPr>
          <w:rFonts w:asciiTheme="minorHAnsi" w:hAnsiTheme="minorHAnsi" w:cstheme="minorHAnsi"/>
          <w:szCs w:val="22"/>
        </w:rPr>
      </w:pPr>
      <w:r w:rsidRPr="00FF3072">
        <w:rPr>
          <w:rFonts w:asciiTheme="minorHAnsi" w:hAnsiTheme="minorHAnsi" w:cstheme="minorHAnsi"/>
          <w:szCs w:val="22"/>
        </w:rPr>
        <w:t>In the event of a learner failing components of / this module, they will be required to submit a new individual repeat assignment which will be made available on Moodle to learners, and which must be submitted as per faculty instructions.</w:t>
      </w:r>
    </w:p>
    <w:p w14:paraId="574BDABD" w14:textId="77777777" w:rsidR="00C572D7" w:rsidRPr="00FF3072" w:rsidRDefault="00C572D7" w:rsidP="00C572D7">
      <w:pPr>
        <w:pStyle w:val="ListParagraph"/>
        <w:numPr>
          <w:ilvl w:val="0"/>
          <w:numId w:val="1"/>
        </w:numPr>
        <w:ind w:right="515"/>
        <w:rPr>
          <w:rFonts w:asciiTheme="minorHAnsi" w:hAnsiTheme="minorHAnsi" w:cstheme="minorHAnsi"/>
          <w:szCs w:val="22"/>
        </w:rPr>
      </w:pPr>
      <w:r w:rsidRPr="00FF3072">
        <w:rPr>
          <w:rFonts w:asciiTheme="minorHAnsi" w:hAnsiTheme="minorHAnsi" w:cstheme="minorHAnsi"/>
          <w:szCs w:val="22"/>
        </w:rPr>
        <w:t>In the event of a learner failing the group assessment element of this module, a new individual repeat assignment will be made available on Moodle to learners which must be submitted as per faculty instructions.</w:t>
      </w:r>
    </w:p>
    <w:p w14:paraId="1413609A" w14:textId="77777777" w:rsidR="00C572D7" w:rsidRPr="00FF3072" w:rsidRDefault="00C572D7" w:rsidP="00C572D7">
      <w:pPr>
        <w:pStyle w:val="ListParagraph"/>
        <w:numPr>
          <w:ilvl w:val="0"/>
          <w:numId w:val="1"/>
        </w:numPr>
        <w:ind w:right="515"/>
        <w:rPr>
          <w:rFonts w:asciiTheme="minorHAnsi" w:hAnsiTheme="minorHAnsi" w:cstheme="minorHAnsi"/>
          <w:szCs w:val="22"/>
        </w:rPr>
      </w:pPr>
      <w:r w:rsidRPr="00FF3072">
        <w:rPr>
          <w:rFonts w:asciiTheme="minorHAnsi" w:hAnsiTheme="minorHAnsi" w:cstheme="minorHAnsi"/>
          <w:szCs w:val="22"/>
        </w:rPr>
        <w:t xml:space="preserve">In the event of the learner failing the exam, learners will take the re-sit exam at the next available sitting, details of which will be made available to learners via Moodle. </w:t>
      </w:r>
    </w:p>
    <w:p w14:paraId="466DA28D" w14:textId="77777777" w:rsidR="00C572D7" w:rsidRPr="00FF3072" w:rsidRDefault="00C572D7" w:rsidP="00C572D7">
      <w:pPr>
        <w:rPr>
          <w:rFonts w:asciiTheme="minorHAnsi" w:hAnsiTheme="minorHAnsi" w:cstheme="minorHAnsi"/>
          <w:szCs w:val="22"/>
        </w:rPr>
      </w:pPr>
    </w:p>
    <w:p w14:paraId="7701D44F" w14:textId="77777777" w:rsidR="00C572D7" w:rsidRPr="00945B80" w:rsidRDefault="00C572D7" w:rsidP="00C572D7">
      <w:pPr>
        <w:pStyle w:val="Heading3"/>
        <w:rPr>
          <w:color w:val="000000" w:themeColor="text1"/>
        </w:rPr>
      </w:pPr>
      <w:r w:rsidRPr="00945B80">
        <w:rPr>
          <w:color w:val="000000" w:themeColor="text1"/>
        </w:rPr>
        <w:t>Sample assessment materials</w:t>
      </w:r>
    </w:p>
    <w:p w14:paraId="1C3AD9C8" w14:textId="77777777" w:rsidR="00C572D7" w:rsidRPr="00945B80" w:rsidRDefault="00C572D7" w:rsidP="00C572D7">
      <w:pPr>
        <w:rPr>
          <w:color w:val="000000" w:themeColor="text1"/>
          <w:szCs w:val="22"/>
        </w:rPr>
      </w:pPr>
      <w:r w:rsidRPr="00945B80">
        <w:rPr>
          <w:color w:val="000000" w:themeColor="text1"/>
          <w:szCs w:val="22"/>
        </w:rPr>
        <w:t>Please see sample assessment supplementary document.</w:t>
      </w:r>
    </w:p>
    <w:p w14:paraId="698F1EFC" w14:textId="77777777" w:rsidR="007F1D8E" w:rsidRDefault="007F1D8E"/>
    <w:sectPr w:rsidR="007F1D8E" w:rsidSect="00DE127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54692"/>
    <w:multiLevelType w:val="hybridMultilevel"/>
    <w:tmpl w:val="02D4DD88"/>
    <w:lvl w:ilvl="0" w:tplc="58E810DC">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EAC3F4F"/>
    <w:multiLevelType w:val="hybridMultilevel"/>
    <w:tmpl w:val="E1CA8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304C06"/>
    <w:multiLevelType w:val="hybridMultilevel"/>
    <w:tmpl w:val="A63263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66C7C05"/>
    <w:multiLevelType w:val="hybridMultilevel"/>
    <w:tmpl w:val="2FF8C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485AB2"/>
    <w:multiLevelType w:val="multilevel"/>
    <w:tmpl w:val="7E062CAE"/>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67B019D2"/>
    <w:multiLevelType w:val="hybridMultilevel"/>
    <w:tmpl w:val="A7D2A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F04794"/>
    <w:multiLevelType w:val="hybridMultilevel"/>
    <w:tmpl w:val="59207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7614B1"/>
    <w:multiLevelType w:val="hybridMultilevel"/>
    <w:tmpl w:val="E2FEC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3"/>
  </w:num>
  <w:num w:numId="5">
    <w:abstractNumId w:val="6"/>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2D7"/>
    <w:rsid w:val="007F1D8E"/>
    <w:rsid w:val="00C572D7"/>
    <w:rsid w:val="00DE12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7136863F"/>
  <w15:chartTrackingRefBased/>
  <w15:docId w15:val="{3FFFFDFB-A056-324A-838C-F30BE785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D7"/>
    <w:pPr>
      <w:suppressAutoHyphens/>
    </w:pPr>
    <w:rPr>
      <w:rFonts w:ascii="Calibri" w:eastAsia="Times New Roman" w:hAnsi="Calibri" w:cs="Times New Roman"/>
      <w:sz w:val="22"/>
      <w:lang w:eastAsia="ar-SA"/>
    </w:rPr>
  </w:style>
  <w:style w:type="paragraph" w:styleId="Heading1">
    <w:name w:val="heading 1"/>
    <w:basedOn w:val="Normal"/>
    <w:next w:val="Normal"/>
    <w:link w:val="Heading1Char"/>
    <w:uiPriority w:val="9"/>
    <w:qFormat/>
    <w:rsid w:val="00C572D7"/>
    <w:pPr>
      <w:keepNext/>
      <w:keepLines/>
      <w:numPr>
        <w:numId w:val="7"/>
      </w:numPr>
      <w:outlineLvl w:val="0"/>
    </w:pPr>
    <w:rPr>
      <w:rFonts w:asciiTheme="minorHAnsi" w:eastAsiaTheme="majorEastAsia" w:hAnsiTheme="minorHAnsi" w:cstheme="majorBidi"/>
      <w:b/>
      <w:sz w:val="28"/>
      <w:szCs w:val="32"/>
    </w:rPr>
  </w:style>
  <w:style w:type="paragraph" w:styleId="Heading2">
    <w:name w:val="heading 2"/>
    <w:basedOn w:val="Normal"/>
    <w:next w:val="Normal"/>
    <w:link w:val="Heading2Char"/>
    <w:unhideWhenUsed/>
    <w:qFormat/>
    <w:rsid w:val="00C572D7"/>
    <w:pPr>
      <w:keepNext/>
      <w:numPr>
        <w:ilvl w:val="1"/>
        <w:numId w:val="7"/>
      </w:numPr>
      <w:outlineLvl w:val="1"/>
    </w:pPr>
    <w:rPr>
      <w:rFonts w:cs="Arial"/>
      <w:b/>
      <w:bCs/>
      <w:iCs/>
      <w:sz w:val="26"/>
      <w:szCs w:val="28"/>
    </w:rPr>
  </w:style>
  <w:style w:type="paragraph" w:styleId="Heading3">
    <w:name w:val="heading 3"/>
    <w:basedOn w:val="Normal"/>
    <w:next w:val="Normal"/>
    <w:link w:val="Heading3Char"/>
    <w:unhideWhenUsed/>
    <w:qFormat/>
    <w:rsid w:val="00C572D7"/>
    <w:pPr>
      <w:keepNext/>
      <w:numPr>
        <w:ilvl w:val="2"/>
        <w:numId w:val="7"/>
      </w:numPr>
      <w:outlineLvl w:val="2"/>
    </w:pPr>
    <w:rPr>
      <w:rFonts w:cs="Arial"/>
      <w:b/>
      <w:bCs/>
      <w:sz w:val="24"/>
      <w:szCs w:val="26"/>
      <w:lang w:eastAsia="en-US"/>
    </w:rPr>
  </w:style>
  <w:style w:type="paragraph" w:styleId="Heading4">
    <w:name w:val="heading 4"/>
    <w:basedOn w:val="Normal"/>
    <w:next w:val="Normal"/>
    <w:link w:val="Heading4Char"/>
    <w:uiPriority w:val="9"/>
    <w:semiHidden/>
    <w:unhideWhenUsed/>
    <w:qFormat/>
    <w:rsid w:val="00C572D7"/>
    <w:pPr>
      <w:keepNext/>
      <w:keepLines/>
      <w:numPr>
        <w:ilvl w:val="3"/>
        <w:numId w:val="7"/>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572D7"/>
    <w:pPr>
      <w:keepNext/>
      <w:keepLines/>
      <w:numPr>
        <w:ilvl w:val="4"/>
        <w:numId w:val="7"/>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572D7"/>
    <w:pPr>
      <w:keepNext/>
      <w:keepLines/>
      <w:numPr>
        <w:ilvl w:val="5"/>
        <w:numId w:val="7"/>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572D7"/>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572D7"/>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572D7"/>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2D7"/>
    <w:rPr>
      <w:rFonts w:eastAsiaTheme="majorEastAsia" w:cstheme="majorBidi"/>
      <w:b/>
      <w:sz w:val="28"/>
      <w:szCs w:val="32"/>
      <w:lang w:eastAsia="ar-SA"/>
    </w:rPr>
  </w:style>
  <w:style w:type="character" w:customStyle="1" w:styleId="Heading2Char">
    <w:name w:val="Heading 2 Char"/>
    <w:basedOn w:val="DefaultParagraphFont"/>
    <w:link w:val="Heading2"/>
    <w:rsid w:val="00C572D7"/>
    <w:rPr>
      <w:rFonts w:ascii="Calibri" w:eastAsia="Times New Roman" w:hAnsi="Calibri" w:cs="Arial"/>
      <w:b/>
      <w:bCs/>
      <w:iCs/>
      <w:sz w:val="26"/>
      <w:szCs w:val="28"/>
      <w:lang w:eastAsia="ar-SA"/>
    </w:rPr>
  </w:style>
  <w:style w:type="character" w:customStyle="1" w:styleId="Heading3Char">
    <w:name w:val="Heading 3 Char"/>
    <w:basedOn w:val="DefaultParagraphFont"/>
    <w:link w:val="Heading3"/>
    <w:rsid w:val="00C572D7"/>
    <w:rPr>
      <w:rFonts w:ascii="Calibri" w:eastAsia="Times New Roman" w:hAnsi="Calibri" w:cs="Arial"/>
      <w:b/>
      <w:bCs/>
      <w:szCs w:val="26"/>
    </w:rPr>
  </w:style>
  <w:style w:type="character" w:customStyle="1" w:styleId="Heading4Char">
    <w:name w:val="Heading 4 Char"/>
    <w:basedOn w:val="DefaultParagraphFont"/>
    <w:link w:val="Heading4"/>
    <w:uiPriority w:val="9"/>
    <w:semiHidden/>
    <w:rsid w:val="00C572D7"/>
    <w:rPr>
      <w:rFonts w:asciiTheme="majorHAnsi" w:eastAsiaTheme="majorEastAsia" w:hAnsiTheme="majorHAnsi" w:cstheme="majorBidi"/>
      <w:i/>
      <w:iCs/>
      <w:color w:val="2F5496" w:themeColor="accent1" w:themeShade="BF"/>
      <w:sz w:val="22"/>
      <w:lang w:eastAsia="ar-SA"/>
    </w:rPr>
  </w:style>
  <w:style w:type="character" w:customStyle="1" w:styleId="Heading5Char">
    <w:name w:val="Heading 5 Char"/>
    <w:basedOn w:val="DefaultParagraphFont"/>
    <w:link w:val="Heading5"/>
    <w:uiPriority w:val="9"/>
    <w:semiHidden/>
    <w:rsid w:val="00C572D7"/>
    <w:rPr>
      <w:rFonts w:asciiTheme="majorHAnsi" w:eastAsiaTheme="majorEastAsia" w:hAnsiTheme="majorHAnsi" w:cstheme="majorBidi"/>
      <w:color w:val="2F5496" w:themeColor="accent1" w:themeShade="BF"/>
      <w:sz w:val="22"/>
      <w:lang w:eastAsia="ar-SA"/>
    </w:rPr>
  </w:style>
  <w:style w:type="character" w:customStyle="1" w:styleId="Heading6Char">
    <w:name w:val="Heading 6 Char"/>
    <w:basedOn w:val="DefaultParagraphFont"/>
    <w:link w:val="Heading6"/>
    <w:uiPriority w:val="9"/>
    <w:semiHidden/>
    <w:rsid w:val="00C572D7"/>
    <w:rPr>
      <w:rFonts w:asciiTheme="majorHAnsi" w:eastAsiaTheme="majorEastAsia" w:hAnsiTheme="majorHAnsi" w:cstheme="majorBidi"/>
      <w:color w:val="1F3763" w:themeColor="accent1" w:themeShade="7F"/>
      <w:sz w:val="22"/>
      <w:lang w:eastAsia="ar-SA"/>
    </w:rPr>
  </w:style>
  <w:style w:type="character" w:customStyle="1" w:styleId="Heading7Char">
    <w:name w:val="Heading 7 Char"/>
    <w:basedOn w:val="DefaultParagraphFont"/>
    <w:link w:val="Heading7"/>
    <w:uiPriority w:val="9"/>
    <w:semiHidden/>
    <w:rsid w:val="00C572D7"/>
    <w:rPr>
      <w:rFonts w:asciiTheme="majorHAnsi" w:eastAsiaTheme="majorEastAsia" w:hAnsiTheme="majorHAnsi" w:cstheme="majorBidi"/>
      <w:i/>
      <w:iCs/>
      <w:color w:val="1F3763" w:themeColor="accent1" w:themeShade="7F"/>
      <w:sz w:val="22"/>
      <w:lang w:eastAsia="ar-SA"/>
    </w:rPr>
  </w:style>
  <w:style w:type="character" w:customStyle="1" w:styleId="Heading8Char">
    <w:name w:val="Heading 8 Char"/>
    <w:basedOn w:val="DefaultParagraphFont"/>
    <w:link w:val="Heading8"/>
    <w:uiPriority w:val="9"/>
    <w:semiHidden/>
    <w:rsid w:val="00C572D7"/>
    <w:rPr>
      <w:rFonts w:asciiTheme="majorHAnsi" w:eastAsiaTheme="majorEastAsia" w:hAnsiTheme="majorHAnsi" w:cstheme="majorBidi"/>
      <w:color w:val="272727" w:themeColor="text1" w:themeTint="D8"/>
      <w:sz w:val="21"/>
      <w:szCs w:val="21"/>
      <w:lang w:eastAsia="ar-SA"/>
    </w:rPr>
  </w:style>
  <w:style w:type="character" w:customStyle="1" w:styleId="Heading9Char">
    <w:name w:val="Heading 9 Char"/>
    <w:basedOn w:val="DefaultParagraphFont"/>
    <w:link w:val="Heading9"/>
    <w:uiPriority w:val="9"/>
    <w:semiHidden/>
    <w:rsid w:val="00C572D7"/>
    <w:rPr>
      <w:rFonts w:asciiTheme="majorHAnsi" w:eastAsiaTheme="majorEastAsia" w:hAnsiTheme="majorHAnsi" w:cstheme="majorBidi"/>
      <w:i/>
      <w:iCs/>
      <w:color w:val="272727" w:themeColor="text1" w:themeTint="D8"/>
      <w:sz w:val="21"/>
      <w:szCs w:val="21"/>
      <w:lang w:eastAsia="ar-SA"/>
    </w:rPr>
  </w:style>
  <w:style w:type="table" w:styleId="TableGrid">
    <w:name w:val="Table Grid"/>
    <w:basedOn w:val="TableNormal"/>
    <w:uiPriority w:val="39"/>
    <w:qFormat/>
    <w:rsid w:val="00C572D7"/>
    <w:pPr>
      <w:suppressAutoHyphens/>
    </w:pPr>
    <w:rPr>
      <w:rFonts w:ascii="Times New Roman" w:eastAsia="Times New Roman" w:hAnsi="Times New Roman" w:cs="Times New Roman"/>
      <w:sz w:val="20"/>
      <w:szCs w:val="20"/>
      <w:lang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572D7"/>
    <w:pPr>
      <w:ind w:left="720"/>
      <w:contextualSpacing/>
    </w:pPr>
  </w:style>
  <w:style w:type="character" w:customStyle="1" w:styleId="ListParagraphChar">
    <w:name w:val="List Paragraph Char"/>
    <w:basedOn w:val="DefaultParagraphFont"/>
    <w:link w:val="ListParagraph"/>
    <w:uiPriority w:val="34"/>
    <w:qFormat/>
    <w:rsid w:val="00C572D7"/>
    <w:rPr>
      <w:rFonts w:ascii="Calibri" w:eastAsia="Times New Roman" w:hAnsi="Calibri" w:cs="Times New Roman"/>
      <w:sz w:val="22"/>
      <w:lang w:eastAsia="ar-SA"/>
    </w:rPr>
  </w:style>
  <w:style w:type="paragraph" w:customStyle="1" w:styleId="AAValidation">
    <w:name w:val="AA__Validation"/>
    <w:basedOn w:val="Normal"/>
    <w:qFormat/>
    <w:rsid w:val="00C572D7"/>
    <w:pPr>
      <w:suppressAutoHyphens w:val="0"/>
      <w:spacing w:line="360" w:lineRule="auto"/>
      <w:jc w:val="both"/>
    </w:pPr>
    <w:rPr>
      <w:rFonts w:asciiTheme="minorHAnsi" w:hAnsiTheme="minorHAnsi"/>
      <w:color w:val="000000"/>
      <w:szCs w:val="20"/>
      <w:lang w:val="en-GB" w:eastAsia="zh-CN"/>
    </w:rPr>
  </w:style>
  <w:style w:type="paragraph" w:styleId="BodyText">
    <w:name w:val="Body Text"/>
    <w:basedOn w:val="Normal"/>
    <w:link w:val="BodyTextChar"/>
    <w:rsid w:val="00C572D7"/>
  </w:style>
  <w:style w:type="character" w:customStyle="1" w:styleId="BodyTextChar">
    <w:name w:val="Body Text Char"/>
    <w:basedOn w:val="DefaultParagraphFont"/>
    <w:link w:val="BodyText"/>
    <w:rsid w:val="00C572D7"/>
    <w:rPr>
      <w:rFonts w:ascii="Calibri" w:eastAsia="Times New Roman" w:hAnsi="Calibri" w:cs="Times New Roman"/>
      <w:sz w:val="22"/>
      <w:lang w:eastAsia="ar-SA"/>
    </w:rPr>
  </w:style>
  <w:style w:type="paragraph" w:styleId="NormalWeb">
    <w:name w:val="Normal (Web)"/>
    <w:basedOn w:val="Normal"/>
    <w:uiPriority w:val="99"/>
    <w:unhideWhenUsed/>
    <w:rsid w:val="00C572D7"/>
    <w:pPr>
      <w:suppressAutoHyphens w:val="0"/>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2031</Words>
  <Characters>11583</Characters>
  <Application>Microsoft Office Word</Application>
  <DocSecurity>0</DocSecurity>
  <Lines>96</Lines>
  <Paragraphs>27</Paragraphs>
  <ScaleCrop>false</ScaleCrop>
  <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Roberts</dc:creator>
  <cp:keywords/>
  <dc:description/>
  <cp:lastModifiedBy>Roisin Roberts</cp:lastModifiedBy>
  <cp:revision>1</cp:revision>
  <dcterms:created xsi:type="dcterms:W3CDTF">2021-08-06T15:16:00Z</dcterms:created>
  <dcterms:modified xsi:type="dcterms:W3CDTF">2021-08-06T15:17:00Z</dcterms:modified>
</cp:coreProperties>
</file>